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4D0" w:rsidRDefault="002824D0" w:rsidP="002824D0">
      <w:pPr>
        <w:jc w:val="center"/>
        <w:rPr>
          <w:rFonts w:asciiTheme="minorHAnsi" w:hAnsiTheme="minorHAnsi"/>
          <w:b/>
          <w:sz w:val="28"/>
          <w:szCs w:val="28"/>
        </w:rPr>
      </w:pPr>
      <w:r w:rsidRPr="002824D0">
        <w:rPr>
          <w:rFonts w:asciiTheme="minorHAnsi" w:hAnsiTheme="minorHAnsi"/>
          <w:b/>
          <w:sz w:val="28"/>
          <w:szCs w:val="28"/>
        </w:rPr>
        <w:t xml:space="preserve">Glossary </w:t>
      </w:r>
      <w:r>
        <w:rPr>
          <w:rFonts w:asciiTheme="minorHAnsi" w:hAnsiTheme="minorHAnsi"/>
          <w:b/>
          <w:sz w:val="28"/>
          <w:szCs w:val="28"/>
        </w:rPr>
        <w:t xml:space="preserve">of terms </w:t>
      </w:r>
    </w:p>
    <w:p w:rsidR="00F43751" w:rsidRPr="002824D0" w:rsidRDefault="00F43751" w:rsidP="002824D0">
      <w:pPr>
        <w:jc w:val="center"/>
        <w:rPr>
          <w:rFonts w:asciiTheme="minorHAnsi" w:hAnsiTheme="minorHAnsi"/>
          <w:b/>
          <w:sz w:val="28"/>
          <w:szCs w:val="28"/>
        </w:rPr>
      </w:pPr>
    </w:p>
    <w:p w:rsidR="002824D0" w:rsidRPr="002824D0" w:rsidRDefault="002824D0" w:rsidP="002824D0">
      <w:pPr>
        <w:tabs>
          <w:tab w:val="left" w:pos="8190"/>
          <w:tab w:val="left" w:pos="9240"/>
        </w:tabs>
        <w:jc w:val="center"/>
        <w:rPr>
          <w:rFonts w:asciiTheme="minorHAnsi" w:hAnsiTheme="minorHAnsi"/>
          <w:b/>
          <w:sz w:val="22"/>
          <w:szCs w:val="22"/>
        </w:rPr>
      </w:pPr>
      <w:r w:rsidRPr="002824D0">
        <w:rPr>
          <w:rFonts w:asciiTheme="minorHAnsi" w:hAnsiTheme="minorHAnsi"/>
          <w:b/>
          <w:sz w:val="22"/>
          <w:szCs w:val="22"/>
        </w:rPr>
        <w:t xml:space="preserve">The following terms are defined in relation to </w:t>
      </w:r>
      <w:r>
        <w:rPr>
          <w:rFonts w:asciiTheme="minorHAnsi" w:hAnsiTheme="minorHAnsi"/>
          <w:b/>
          <w:sz w:val="22"/>
          <w:szCs w:val="22"/>
        </w:rPr>
        <w:t xml:space="preserve">NIHR </w:t>
      </w:r>
      <w:r w:rsidR="00A60365">
        <w:rPr>
          <w:rFonts w:asciiTheme="minorHAnsi" w:hAnsiTheme="minorHAnsi"/>
          <w:b/>
          <w:sz w:val="22"/>
          <w:szCs w:val="22"/>
        </w:rPr>
        <w:t>ARC</w:t>
      </w:r>
      <w:r w:rsidRPr="002824D0">
        <w:rPr>
          <w:rFonts w:asciiTheme="minorHAnsi" w:hAnsiTheme="minorHAnsi"/>
          <w:b/>
          <w:sz w:val="22"/>
          <w:szCs w:val="22"/>
        </w:rPr>
        <w:t xml:space="preserve"> NWC activities</w:t>
      </w:r>
    </w:p>
    <w:p w:rsidR="002824D0" w:rsidRPr="00595D18" w:rsidRDefault="002824D0" w:rsidP="002824D0">
      <w:pPr>
        <w:tabs>
          <w:tab w:val="left" w:pos="8190"/>
          <w:tab w:val="left" w:pos="9240"/>
        </w:tabs>
        <w:rPr>
          <w:rFonts w:asciiTheme="minorHAnsi" w:hAnsiTheme="minorHAnsi"/>
          <w:sz w:val="22"/>
          <w:szCs w:val="22"/>
        </w:rPr>
      </w:pPr>
    </w:p>
    <w:p w:rsidR="002824D0" w:rsidRPr="002824D0" w:rsidRDefault="002824D0" w:rsidP="002824D0">
      <w:pPr>
        <w:numPr>
          <w:ilvl w:val="0"/>
          <w:numId w:val="1"/>
        </w:numPr>
        <w:rPr>
          <w:rFonts w:asciiTheme="minorHAnsi" w:hAnsiTheme="minorHAnsi"/>
          <w:sz w:val="22"/>
          <w:szCs w:val="22"/>
        </w:rPr>
      </w:pPr>
      <w:r w:rsidRPr="00595D18">
        <w:rPr>
          <w:rFonts w:asciiTheme="minorHAnsi" w:hAnsiTheme="minorHAnsi"/>
          <w:b/>
          <w:sz w:val="22"/>
          <w:szCs w:val="22"/>
        </w:rPr>
        <w:t>Applied Research</w:t>
      </w:r>
      <w:r w:rsidRPr="00595D18">
        <w:rPr>
          <w:rFonts w:asciiTheme="minorHAnsi" w:hAnsiTheme="minorHAnsi"/>
          <w:sz w:val="22"/>
          <w:szCs w:val="22"/>
        </w:rPr>
        <w:t xml:space="preserve"> - </w:t>
      </w:r>
      <w:r w:rsidRPr="00595D18">
        <w:rPr>
          <w:rFonts w:asciiTheme="minorHAnsi" w:hAnsiTheme="minorHAnsi"/>
          <w:sz w:val="22"/>
          <w:szCs w:val="22"/>
          <w:lang w:val="en"/>
        </w:rPr>
        <w:t>scientific investigations conducted to answer specific clinical questions or solve practice-related problems</w:t>
      </w:r>
      <w:r w:rsidR="00455703">
        <w:rPr>
          <w:rFonts w:asciiTheme="minorHAnsi" w:hAnsiTheme="minorHAnsi"/>
          <w:sz w:val="22"/>
          <w:szCs w:val="22"/>
          <w:lang w:val="en"/>
        </w:rPr>
        <w:t>.</w:t>
      </w:r>
    </w:p>
    <w:p w:rsidR="002824D0" w:rsidRPr="002824D0" w:rsidRDefault="002824D0" w:rsidP="002824D0">
      <w:pPr>
        <w:ind w:left="720"/>
        <w:rPr>
          <w:rFonts w:asciiTheme="minorHAnsi" w:hAnsiTheme="minorHAnsi"/>
          <w:sz w:val="22"/>
          <w:szCs w:val="22"/>
        </w:rPr>
      </w:pPr>
    </w:p>
    <w:p w:rsidR="002824D0" w:rsidRDefault="00FF7F12" w:rsidP="002824D0">
      <w:pPr>
        <w:numPr>
          <w:ilvl w:val="0"/>
          <w:numId w:val="1"/>
        </w:numPr>
        <w:rPr>
          <w:rFonts w:asciiTheme="minorHAnsi" w:hAnsiTheme="minorHAnsi"/>
          <w:sz w:val="22"/>
          <w:szCs w:val="22"/>
        </w:rPr>
      </w:pPr>
      <w:r>
        <w:rPr>
          <w:rFonts w:asciiTheme="minorHAnsi" w:hAnsiTheme="minorHAnsi"/>
          <w:b/>
          <w:sz w:val="22"/>
          <w:szCs w:val="22"/>
        </w:rPr>
        <w:t>Applied Research Collaboration</w:t>
      </w:r>
      <w:r w:rsidR="002824D0" w:rsidRPr="00595D18">
        <w:rPr>
          <w:rFonts w:asciiTheme="minorHAnsi" w:hAnsiTheme="minorHAnsi"/>
          <w:b/>
          <w:sz w:val="22"/>
          <w:szCs w:val="22"/>
        </w:rPr>
        <w:t xml:space="preserve"> </w:t>
      </w:r>
      <w:r w:rsidR="00455703">
        <w:rPr>
          <w:rFonts w:asciiTheme="minorHAnsi" w:hAnsiTheme="minorHAnsi"/>
          <w:b/>
          <w:sz w:val="22"/>
          <w:szCs w:val="22"/>
        </w:rPr>
        <w:t xml:space="preserve">North West Coast </w:t>
      </w:r>
      <w:r w:rsidR="002824D0" w:rsidRPr="00595D18">
        <w:rPr>
          <w:rFonts w:asciiTheme="minorHAnsi" w:hAnsiTheme="minorHAnsi"/>
          <w:b/>
          <w:sz w:val="22"/>
          <w:szCs w:val="22"/>
        </w:rPr>
        <w:t>(</w:t>
      </w:r>
      <w:r>
        <w:rPr>
          <w:rFonts w:asciiTheme="minorHAnsi" w:hAnsiTheme="minorHAnsi"/>
          <w:b/>
          <w:sz w:val="22"/>
          <w:szCs w:val="22"/>
        </w:rPr>
        <w:t>ARC</w:t>
      </w:r>
      <w:r w:rsidR="002824D0" w:rsidRPr="00595D18">
        <w:rPr>
          <w:rFonts w:asciiTheme="minorHAnsi" w:hAnsiTheme="minorHAnsi"/>
          <w:b/>
          <w:sz w:val="22"/>
          <w:szCs w:val="22"/>
        </w:rPr>
        <w:t xml:space="preserve"> NWC) </w:t>
      </w:r>
      <w:r w:rsidR="00455703">
        <w:rPr>
          <w:rFonts w:asciiTheme="minorHAnsi" w:hAnsiTheme="minorHAnsi"/>
          <w:b/>
          <w:sz w:val="22"/>
          <w:szCs w:val="22"/>
        </w:rPr>
        <w:t>-</w:t>
      </w:r>
      <w:r w:rsidR="002824D0" w:rsidRPr="00595D18">
        <w:rPr>
          <w:rFonts w:asciiTheme="minorHAnsi" w:hAnsiTheme="minorHAnsi"/>
          <w:sz w:val="22"/>
          <w:szCs w:val="22"/>
        </w:rPr>
        <w:t xml:space="preserve"> a collaboration that brings universities, local authorities, NHS organisations and the public together – working to accelerate the translation of research findings into health service improvements and changes that will reduce health inequalities and improve population health</w:t>
      </w:r>
      <w:r w:rsidR="00455703">
        <w:rPr>
          <w:rFonts w:asciiTheme="minorHAnsi" w:hAnsiTheme="minorHAnsi"/>
          <w:sz w:val="22"/>
          <w:szCs w:val="22"/>
        </w:rPr>
        <w:t>.</w:t>
      </w:r>
    </w:p>
    <w:p w:rsidR="00B053AB" w:rsidRDefault="00B053AB" w:rsidP="00B053AB">
      <w:pPr>
        <w:ind w:left="360"/>
        <w:rPr>
          <w:rFonts w:asciiTheme="minorHAnsi" w:hAnsiTheme="minorHAnsi"/>
          <w:sz w:val="22"/>
          <w:szCs w:val="22"/>
        </w:rPr>
      </w:pPr>
    </w:p>
    <w:p w:rsidR="00B053AB" w:rsidRDefault="00B053AB" w:rsidP="002824D0">
      <w:pPr>
        <w:numPr>
          <w:ilvl w:val="0"/>
          <w:numId w:val="1"/>
        </w:numPr>
        <w:rPr>
          <w:rFonts w:asciiTheme="minorHAnsi" w:hAnsiTheme="minorHAnsi"/>
          <w:sz w:val="22"/>
          <w:szCs w:val="22"/>
        </w:rPr>
      </w:pPr>
      <w:r>
        <w:rPr>
          <w:rFonts w:asciiTheme="minorHAnsi" w:hAnsiTheme="minorHAnsi"/>
          <w:b/>
          <w:sz w:val="22"/>
          <w:szCs w:val="22"/>
        </w:rPr>
        <w:t xml:space="preserve">Commissioning Board/Panel </w:t>
      </w:r>
      <w:r>
        <w:rPr>
          <w:rFonts w:asciiTheme="minorHAnsi" w:hAnsiTheme="minorHAnsi"/>
          <w:sz w:val="22"/>
          <w:szCs w:val="22"/>
        </w:rPr>
        <w:t xml:space="preserve">– a group of people made up of research funders, researchers, health and/or social care professionals, possibly including service-users.  Their role is to </w:t>
      </w:r>
      <w:proofErr w:type="spellStart"/>
      <w:r>
        <w:rPr>
          <w:rFonts w:asciiTheme="minorHAnsi" w:hAnsiTheme="minorHAnsi"/>
          <w:sz w:val="22"/>
          <w:szCs w:val="22"/>
        </w:rPr>
        <w:t>oversea</w:t>
      </w:r>
      <w:proofErr w:type="spellEnd"/>
      <w:r>
        <w:rPr>
          <w:rFonts w:asciiTheme="minorHAnsi" w:hAnsiTheme="minorHAnsi"/>
          <w:sz w:val="22"/>
          <w:szCs w:val="22"/>
        </w:rPr>
        <w:t xml:space="preserve"> research commissioning processes.</w:t>
      </w:r>
    </w:p>
    <w:p w:rsidR="00853CA0" w:rsidRDefault="00853CA0" w:rsidP="00853CA0">
      <w:pPr>
        <w:ind w:left="720"/>
        <w:rPr>
          <w:rFonts w:asciiTheme="minorHAnsi" w:hAnsiTheme="minorHAnsi"/>
          <w:sz w:val="22"/>
          <w:szCs w:val="22"/>
        </w:rPr>
      </w:pPr>
    </w:p>
    <w:p w:rsidR="0048623A" w:rsidRDefault="0048623A" w:rsidP="002824D0">
      <w:pPr>
        <w:numPr>
          <w:ilvl w:val="0"/>
          <w:numId w:val="1"/>
        </w:numPr>
        <w:rPr>
          <w:rFonts w:asciiTheme="minorHAnsi" w:hAnsiTheme="minorHAnsi"/>
          <w:sz w:val="22"/>
          <w:szCs w:val="22"/>
        </w:rPr>
      </w:pPr>
      <w:r>
        <w:rPr>
          <w:rFonts w:asciiTheme="minorHAnsi" w:hAnsiTheme="minorHAnsi"/>
          <w:b/>
          <w:sz w:val="22"/>
          <w:szCs w:val="22"/>
        </w:rPr>
        <w:t>Co</w:t>
      </w:r>
      <w:r w:rsidRPr="0048623A">
        <w:rPr>
          <w:rFonts w:asciiTheme="minorHAnsi" w:hAnsiTheme="minorHAnsi"/>
          <w:sz w:val="22"/>
          <w:szCs w:val="22"/>
        </w:rPr>
        <w:t>-</w:t>
      </w:r>
      <w:r w:rsidRPr="00853CA0">
        <w:rPr>
          <w:rFonts w:asciiTheme="minorHAnsi" w:hAnsiTheme="minorHAnsi"/>
          <w:b/>
          <w:sz w:val="22"/>
          <w:szCs w:val="22"/>
        </w:rPr>
        <w:t>production</w:t>
      </w:r>
      <w:r>
        <w:rPr>
          <w:rFonts w:asciiTheme="minorHAnsi" w:hAnsiTheme="minorHAnsi"/>
          <w:sz w:val="22"/>
          <w:szCs w:val="22"/>
        </w:rPr>
        <w:t xml:space="preserve"> </w:t>
      </w:r>
      <w:r w:rsidR="00853CA0">
        <w:rPr>
          <w:rFonts w:asciiTheme="minorHAnsi" w:hAnsiTheme="minorHAnsi"/>
          <w:sz w:val="22"/>
          <w:szCs w:val="22"/>
        </w:rPr>
        <w:t>–</w:t>
      </w:r>
      <w:r>
        <w:rPr>
          <w:rFonts w:asciiTheme="minorHAnsi" w:hAnsiTheme="minorHAnsi"/>
          <w:sz w:val="22"/>
          <w:szCs w:val="22"/>
        </w:rPr>
        <w:t xml:space="preserve"> </w:t>
      </w:r>
      <w:r w:rsidR="00853CA0">
        <w:rPr>
          <w:rFonts w:asciiTheme="minorHAnsi" w:hAnsiTheme="minorHAnsi"/>
          <w:sz w:val="22"/>
          <w:szCs w:val="22"/>
        </w:rPr>
        <w:t>Equitable involvement of the public and experts by experience at all levels of research and implementation.</w:t>
      </w:r>
    </w:p>
    <w:p w:rsidR="0048623A" w:rsidRDefault="0048623A" w:rsidP="0048623A">
      <w:pPr>
        <w:ind w:left="720"/>
        <w:rPr>
          <w:rFonts w:asciiTheme="minorHAnsi" w:hAnsiTheme="minorHAnsi"/>
          <w:sz w:val="22"/>
          <w:szCs w:val="22"/>
        </w:rPr>
      </w:pPr>
    </w:p>
    <w:p w:rsidR="0048623A" w:rsidRDefault="0048623A" w:rsidP="002824D0">
      <w:pPr>
        <w:numPr>
          <w:ilvl w:val="0"/>
          <w:numId w:val="1"/>
        </w:numPr>
        <w:rPr>
          <w:rFonts w:asciiTheme="minorHAnsi" w:hAnsiTheme="minorHAnsi"/>
          <w:sz w:val="22"/>
          <w:szCs w:val="22"/>
        </w:rPr>
      </w:pPr>
      <w:r>
        <w:rPr>
          <w:rFonts w:asciiTheme="minorHAnsi" w:hAnsiTheme="minorHAnsi"/>
          <w:b/>
          <w:sz w:val="22"/>
          <w:szCs w:val="22"/>
        </w:rPr>
        <w:t xml:space="preserve">Equity </w:t>
      </w:r>
      <w:r>
        <w:rPr>
          <w:rFonts w:asciiTheme="minorHAnsi" w:hAnsiTheme="minorHAnsi"/>
          <w:sz w:val="22"/>
          <w:szCs w:val="22"/>
        </w:rPr>
        <w:t>– Offering everyone the different support based on individual needs.</w:t>
      </w:r>
    </w:p>
    <w:p w:rsidR="0048623A" w:rsidRDefault="0048623A" w:rsidP="0048623A">
      <w:pPr>
        <w:ind w:left="720"/>
        <w:rPr>
          <w:rFonts w:asciiTheme="minorHAnsi" w:hAnsiTheme="minorHAnsi"/>
          <w:sz w:val="22"/>
          <w:szCs w:val="22"/>
        </w:rPr>
      </w:pPr>
    </w:p>
    <w:p w:rsidR="0048623A" w:rsidRDefault="0048623A" w:rsidP="002824D0">
      <w:pPr>
        <w:numPr>
          <w:ilvl w:val="0"/>
          <w:numId w:val="1"/>
        </w:numPr>
        <w:rPr>
          <w:rFonts w:asciiTheme="minorHAnsi" w:hAnsiTheme="minorHAnsi"/>
          <w:sz w:val="22"/>
          <w:szCs w:val="22"/>
        </w:rPr>
      </w:pPr>
      <w:r>
        <w:rPr>
          <w:rFonts w:asciiTheme="minorHAnsi" w:hAnsiTheme="minorHAnsi"/>
          <w:b/>
          <w:sz w:val="22"/>
          <w:szCs w:val="22"/>
        </w:rPr>
        <w:t xml:space="preserve">Equality </w:t>
      </w:r>
      <w:r>
        <w:rPr>
          <w:rFonts w:asciiTheme="minorHAnsi" w:hAnsiTheme="minorHAnsi"/>
          <w:sz w:val="22"/>
          <w:szCs w:val="22"/>
        </w:rPr>
        <w:t>– Offering everyone the same support regardless of need.</w:t>
      </w:r>
    </w:p>
    <w:p w:rsidR="00B053AB" w:rsidRDefault="00B053AB" w:rsidP="00B053AB">
      <w:pPr>
        <w:ind w:left="720"/>
        <w:rPr>
          <w:rFonts w:asciiTheme="minorHAnsi" w:hAnsiTheme="minorHAnsi"/>
          <w:sz w:val="22"/>
          <w:szCs w:val="22"/>
        </w:rPr>
      </w:pPr>
    </w:p>
    <w:p w:rsidR="00B053AB" w:rsidRPr="00936F1E" w:rsidRDefault="00B053AB" w:rsidP="00936F1E">
      <w:pPr>
        <w:numPr>
          <w:ilvl w:val="0"/>
          <w:numId w:val="1"/>
        </w:numPr>
        <w:rPr>
          <w:rFonts w:asciiTheme="minorHAnsi" w:hAnsiTheme="minorHAnsi"/>
          <w:sz w:val="22"/>
          <w:szCs w:val="22"/>
        </w:rPr>
      </w:pPr>
      <w:r>
        <w:rPr>
          <w:rFonts w:asciiTheme="minorHAnsi" w:hAnsiTheme="minorHAnsi"/>
          <w:b/>
          <w:sz w:val="22"/>
          <w:szCs w:val="22"/>
        </w:rPr>
        <w:t xml:space="preserve">Focus Group </w:t>
      </w:r>
      <w:r>
        <w:rPr>
          <w:rFonts w:asciiTheme="minorHAnsi" w:hAnsiTheme="minorHAnsi"/>
          <w:sz w:val="22"/>
          <w:szCs w:val="22"/>
        </w:rPr>
        <w:t xml:space="preserve">- </w:t>
      </w:r>
      <w:r w:rsidR="00936F1E" w:rsidRPr="00936F1E">
        <w:rPr>
          <w:rFonts w:asciiTheme="minorHAnsi" w:hAnsiTheme="minorHAnsi"/>
          <w:sz w:val="22"/>
          <w:szCs w:val="22"/>
        </w:rPr>
        <w:t>A method to draw out the views of a group who have a common experience or an interest, under</w:t>
      </w:r>
      <w:r w:rsidR="00936F1E">
        <w:rPr>
          <w:rFonts w:asciiTheme="minorHAnsi" w:hAnsiTheme="minorHAnsi"/>
          <w:sz w:val="22"/>
          <w:szCs w:val="22"/>
        </w:rPr>
        <w:t xml:space="preserve"> </w:t>
      </w:r>
      <w:r w:rsidR="00936F1E" w:rsidRPr="00936F1E">
        <w:rPr>
          <w:rFonts w:asciiTheme="minorHAnsi" w:hAnsiTheme="minorHAnsi"/>
          <w:sz w:val="22"/>
          <w:szCs w:val="22"/>
        </w:rPr>
        <w:t>the guidance of a facilitator</w:t>
      </w:r>
      <w:r w:rsidR="00936F1E">
        <w:rPr>
          <w:rFonts w:asciiTheme="minorHAnsi" w:hAnsiTheme="minorHAnsi"/>
          <w:sz w:val="22"/>
          <w:szCs w:val="22"/>
        </w:rPr>
        <w:t>.</w:t>
      </w:r>
    </w:p>
    <w:p w:rsidR="00853CA0" w:rsidRDefault="00853CA0" w:rsidP="00853CA0">
      <w:pPr>
        <w:ind w:left="720"/>
        <w:rPr>
          <w:rFonts w:asciiTheme="minorHAnsi" w:hAnsiTheme="minorHAnsi"/>
          <w:sz w:val="22"/>
          <w:szCs w:val="22"/>
        </w:rPr>
      </w:pPr>
    </w:p>
    <w:p w:rsidR="00853CA0" w:rsidRDefault="00853CA0" w:rsidP="002824D0">
      <w:pPr>
        <w:numPr>
          <w:ilvl w:val="0"/>
          <w:numId w:val="1"/>
        </w:numPr>
        <w:rPr>
          <w:rFonts w:asciiTheme="minorHAnsi" w:hAnsiTheme="minorHAnsi"/>
          <w:sz w:val="22"/>
          <w:szCs w:val="22"/>
        </w:rPr>
      </w:pPr>
      <w:r>
        <w:rPr>
          <w:rFonts w:asciiTheme="minorHAnsi" w:hAnsiTheme="minorHAnsi"/>
          <w:b/>
          <w:sz w:val="22"/>
          <w:szCs w:val="22"/>
        </w:rPr>
        <w:t xml:space="preserve">Health determinants </w:t>
      </w:r>
      <w:r>
        <w:rPr>
          <w:rFonts w:asciiTheme="minorHAnsi" w:hAnsiTheme="minorHAnsi"/>
          <w:sz w:val="22"/>
          <w:szCs w:val="22"/>
        </w:rPr>
        <w:t>– Physical, social, economic or political or individual or place-based characteristics that impact on health.</w:t>
      </w:r>
    </w:p>
    <w:p w:rsidR="00853CA0" w:rsidRDefault="00853CA0" w:rsidP="00853CA0">
      <w:pPr>
        <w:ind w:left="720"/>
        <w:rPr>
          <w:rFonts w:asciiTheme="minorHAnsi" w:hAnsiTheme="minorHAnsi"/>
          <w:sz w:val="22"/>
          <w:szCs w:val="22"/>
        </w:rPr>
      </w:pPr>
    </w:p>
    <w:p w:rsidR="00853CA0" w:rsidRDefault="00853CA0" w:rsidP="002824D0">
      <w:pPr>
        <w:numPr>
          <w:ilvl w:val="0"/>
          <w:numId w:val="1"/>
        </w:numPr>
        <w:rPr>
          <w:rFonts w:asciiTheme="minorHAnsi" w:hAnsiTheme="minorHAnsi"/>
          <w:sz w:val="22"/>
          <w:szCs w:val="22"/>
        </w:rPr>
      </w:pPr>
      <w:r>
        <w:rPr>
          <w:rFonts w:asciiTheme="minorHAnsi" w:hAnsiTheme="minorHAnsi"/>
          <w:b/>
          <w:sz w:val="22"/>
          <w:szCs w:val="22"/>
        </w:rPr>
        <w:t xml:space="preserve">Health inequalities </w:t>
      </w:r>
      <w:r>
        <w:rPr>
          <w:rFonts w:asciiTheme="minorHAnsi" w:hAnsiTheme="minorHAnsi"/>
          <w:sz w:val="22"/>
          <w:szCs w:val="22"/>
        </w:rPr>
        <w:t>– Systematic, unjust and avoidable differences in health across the population and between different groups within society.</w:t>
      </w:r>
    </w:p>
    <w:p w:rsidR="002824D0" w:rsidRPr="002824D0" w:rsidRDefault="002824D0" w:rsidP="002824D0">
      <w:pPr>
        <w:ind w:left="720"/>
        <w:rPr>
          <w:rFonts w:asciiTheme="minorHAnsi" w:hAnsiTheme="minorHAnsi"/>
          <w:sz w:val="22"/>
          <w:szCs w:val="22"/>
        </w:rPr>
      </w:pPr>
    </w:p>
    <w:p w:rsidR="002824D0" w:rsidRPr="002824D0" w:rsidRDefault="002824D0" w:rsidP="002824D0">
      <w:pPr>
        <w:numPr>
          <w:ilvl w:val="0"/>
          <w:numId w:val="1"/>
        </w:numPr>
        <w:rPr>
          <w:rFonts w:asciiTheme="minorHAnsi" w:hAnsiTheme="minorHAnsi"/>
          <w:sz w:val="22"/>
          <w:szCs w:val="22"/>
        </w:rPr>
      </w:pPr>
      <w:r w:rsidRPr="00595D18">
        <w:rPr>
          <w:rFonts w:asciiTheme="minorHAnsi" w:hAnsiTheme="minorHAnsi"/>
          <w:b/>
          <w:sz w:val="22"/>
          <w:szCs w:val="22"/>
        </w:rPr>
        <w:t>Health Inequalities Assessment Tool (HIAT)</w:t>
      </w:r>
      <w:r w:rsidRPr="00595D18">
        <w:rPr>
          <w:rFonts w:asciiTheme="minorHAnsi" w:hAnsiTheme="minorHAnsi"/>
          <w:sz w:val="22"/>
          <w:szCs w:val="22"/>
        </w:rPr>
        <w:t xml:space="preserve"> - </w:t>
      </w:r>
      <w:r w:rsidRPr="00595D18">
        <w:rPr>
          <w:rFonts w:asciiTheme="minorHAnsi" w:hAnsiTheme="minorHAnsi" w:cs="Helvetica"/>
          <w:sz w:val="22"/>
          <w:szCs w:val="22"/>
          <w:lang w:val="en"/>
        </w:rPr>
        <w:t xml:space="preserve">HIAT functions as a lens through which to assess the extent to which a piece of work proposed within </w:t>
      </w:r>
      <w:r w:rsidR="00A60365">
        <w:rPr>
          <w:rFonts w:asciiTheme="minorHAnsi" w:hAnsiTheme="minorHAnsi" w:cs="Helvetica"/>
          <w:sz w:val="22"/>
          <w:szCs w:val="22"/>
          <w:lang w:val="en"/>
        </w:rPr>
        <w:t>ARC</w:t>
      </w:r>
      <w:r w:rsidRPr="00595D18">
        <w:rPr>
          <w:rFonts w:asciiTheme="minorHAnsi" w:hAnsiTheme="minorHAnsi" w:cs="Helvetica"/>
          <w:sz w:val="22"/>
          <w:szCs w:val="22"/>
          <w:lang w:val="en"/>
        </w:rPr>
        <w:t xml:space="preserve"> NWC has potential to reduce health inequalities</w:t>
      </w:r>
      <w:r w:rsidR="00455703">
        <w:rPr>
          <w:rFonts w:asciiTheme="minorHAnsi" w:hAnsiTheme="minorHAnsi" w:cs="Helvetica"/>
          <w:sz w:val="22"/>
          <w:szCs w:val="22"/>
          <w:lang w:val="en"/>
        </w:rPr>
        <w:t>.</w:t>
      </w:r>
    </w:p>
    <w:p w:rsidR="002824D0" w:rsidRPr="002824D0" w:rsidRDefault="002824D0" w:rsidP="002824D0">
      <w:pPr>
        <w:ind w:left="720"/>
        <w:rPr>
          <w:rFonts w:asciiTheme="minorHAnsi" w:hAnsiTheme="minorHAnsi"/>
          <w:sz w:val="22"/>
          <w:szCs w:val="22"/>
        </w:rPr>
      </w:pPr>
    </w:p>
    <w:p w:rsidR="002824D0" w:rsidRDefault="002824D0" w:rsidP="002824D0">
      <w:pPr>
        <w:numPr>
          <w:ilvl w:val="0"/>
          <w:numId w:val="1"/>
        </w:numPr>
        <w:rPr>
          <w:rFonts w:asciiTheme="minorHAnsi" w:hAnsiTheme="minorHAnsi"/>
          <w:sz w:val="22"/>
          <w:szCs w:val="22"/>
        </w:rPr>
      </w:pPr>
      <w:r w:rsidRPr="00595D18">
        <w:rPr>
          <w:rFonts w:asciiTheme="minorHAnsi" w:hAnsiTheme="minorHAnsi"/>
          <w:b/>
          <w:sz w:val="22"/>
          <w:szCs w:val="22"/>
        </w:rPr>
        <w:t>Host Trust</w:t>
      </w:r>
      <w:r w:rsidRPr="00595D18">
        <w:rPr>
          <w:rFonts w:asciiTheme="minorHAnsi" w:hAnsiTheme="minorHAnsi"/>
          <w:sz w:val="22"/>
          <w:szCs w:val="22"/>
        </w:rPr>
        <w:t xml:space="preserve"> – the organisation that holds the funding contract with the NIHR</w:t>
      </w:r>
      <w:r w:rsidR="00455703">
        <w:rPr>
          <w:rFonts w:asciiTheme="minorHAnsi" w:hAnsiTheme="minorHAnsi"/>
          <w:sz w:val="22"/>
          <w:szCs w:val="22"/>
        </w:rPr>
        <w:t>.</w:t>
      </w:r>
    </w:p>
    <w:p w:rsidR="002824D0" w:rsidRPr="00595D18" w:rsidRDefault="002824D0" w:rsidP="002824D0">
      <w:pPr>
        <w:ind w:left="720"/>
        <w:rPr>
          <w:rFonts w:asciiTheme="minorHAnsi" w:hAnsiTheme="minorHAnsi"/>
          <w:sz w:val="22"/>
          <w:szCs w:val="22"/>
        </w:rPr>
      </w:pPr>
    </w:p>
    <w:p w:rsidR="002824D0" w:rsidRDefault="002824D0" w:rsidP="002824D0">
      <w:pPr>
        <w:numPr>
          <w:ilvl w:val="0"/>
          <w:numId w:val="1"/>
        </w:numPr>
        <w:rPr>
          <w:rFonts w:asciiTheme="minorHAnsi" w:hAnsiTheme="minorHAnsi"/>
          <w:sz w:val="22"/>
          <w:szCs w:val="22"/>
        </w:rPr>
      </w:pPr>
      <w:r w:rsidRPr="00595D18">
        <w:rPr>
          <w:rFonts w:asciiTheme="minorHAnsi" w:hAnsiTheme="minorHAnsi"/>
          <w:b/>
          <w:sz w:val="22"/>
          <w:szCs w:val="22"/>
        </w:rPr>
        <w:t>Implementation</w:t>
      </w:r>
      <w:r w:rsidRPr="00595D18">
        <w:rPr>
          <w:rFonts w:asciiTheme="minorHAnsi" w:hAnsiTheme="minorHAnsi"/>
          <w:sz w:val="22"/>
          <w:szCs w:val="22"/>
        </w:rPr>
        <w:t xml:space="preserve"> - "making things happen" and "making sure they have happened". In terms of </w:t>
      </w:r>
      <w:r w:rsidR="00A60365">
        <w:rPr>
          <w:rFonts w:asciiTheme="minorHAnsi" w:hAnsiTheme="minorHAnsi"/>
          <w:sz w:val="22"/>
          <w:szCs w:val="22"/>
        </w:rPr>
        <w:t>ARC</w:t>
      </w:r>
      <w:r w:rsidRPr="00595D18">
        <w:rPr>
          <w:rFonts w:asciiTheme="minorHAnsi" w:hAnsiTheme="minorHAnsi"/>
          <w:sz w:val="22"/>
          <w:szCs w:val="22"/>
        </w:rPr>
        <w:t xml:space="preserve"> NWC this implies achieving changing ways of working that narrow the health inequality gap and doing so using evidence that shows there is a better way of delivering care in terms of outcomes and cost</w:t>
      </w:r>
      <w:r w:rsidR="00455703">
        <w:rPr>
          <w:rFonts w:asciiTheme="minorHAnsi" w:hAnsiTheme="minorHAnsi"/>
          <w:sz w:val="22"/>
          <w:szCs w:val="22"/>
        </w:rPr>
        <w:t>.</w:t>
      </w:r>
    </w:p>
    <w:p w:rsidR="00B053AB" w:rsidRDefault="00B053AB" w:rsidP="00B053AB">
      <w:pPr>
        <w:ind w:left="720"/>
        <w:rPr>
          <w:rFonts w:asciiTheme="minorHAnsi" w:hAnsiTheme="minorHAnsi"/>
          <w:sz w:val="22"/>
          <w:szCs w:val="22"/>
        </w:rPr>
      </w:pPr>
    </w:p>
    <w:p w:rsidR="002824D0" w:rsidRDefault="00B053AB" w:rsidP="00D461E0">
      <w:pPr>
        <w:numPr>
          <w:ilvl w:val="0"/>
          <w:numId w:val="1"/>
        </w:numPr>
        <w:rPr>
          <w:rFonts w:asciiTheme="minorHAnsi" w:hAnsiTheme="minorHAnsi"/>
          <w:sz w:val="22"/>
          <w:szCs w:val="22"/>
        </w:rPr>
      </w:pPr>
      <w:r w:rsidRPr="00B053AB">
        <w:rPr>
          <w:rFonts w:asciiTheme="minorHAnsi" w:hAnsiTheme="minorHAnsi"/>
          <w:b/>
          <w:sz w:val="22"/>
          <w:szCs w:val="22"/>
        </w:rPr>
        <w:t xml:space="preserve">Information Sheet </w:t>
      </w:r>
      <w:r w:rsidRPr="00B053AB">
        <w:rPr>
          <w:rFonts w:asciiTheme="minorHAnsi" w:hAnsiTheme="minorHAnsi"/>
          <w:sz w:val="22"/>
          <w:szCs w:val="22"/>
        </w:rPr>
        <w:t xml:space="preserve">- Researchers must provide a patient information sheet to everyone they invite to take part in a research study, to ensure people can make an informed decision about this. </w:t>
      </w:r>
    </w:p>
    <w:p w:rsidR="00B053AB" w:rsidRDefault="00B053AB" w:rsidP="00B053AB">
      <w:pPr>
        <w:ind w:left="720"/>
        <w:rPr>
          <w:rFonts w:asciiTheme="minorHAnsi" w:hAnsiTheme="minorHAnsi"/>
          <w:sz w:val="22"/>
          <w:szCs w:val="22"/>
        </w:rPr>
      </w:pPr>
    </w:p>
    <w:p w:rsidR="00B053AB" w:rsidRDefault="00B053AB" w:rsidP="007C6700">
      <w:pPr>
        <w:numPr>
          <w:ilvl w:val="0"/>
          <w:numId w:val="1"/>
        </w:numPr>
        <w:rPr>
          <w:rFonts w:asciiTheme="minorHAnsi" w:hAnsiTheme="minorHAnsi"/>
          <w:sz w:val="22"/>
          <w:szCs w:val="22"/>
        </w:rPr>
      </w:pPr>
      <w:r w:rsidRPr="00B053AB">
        <w:rPr>
          <w:rFonts w:asciiTheme="minorHAnsi" w:hAnsiTheme="minorHAnsi"/>
          <w:b/>
          <w:sz w:val="22"/>
          <w:szCs w:val="22"/>
        </w:rPr>
        <w:t xml:space="preserve">Lay summary </w:t>
      </w:r>
      <w:r w:rsidRPr="00B053AB">
        <w:rPr>
          <w:rFonts w:asciiTheme="minorHAnsi" w:hAnsiTheme="minorHAnsi"/>
          <w:sz w:val="22"/>
          <w:szCs w:val="22"/>
        </w:rPr>
        <w:t>- A lay summary is a brief summary of a research project or a research proposal that has been written for members of the public, rather than researchers or professionals</w:t>
      </w:r>
      <w:r>
        <w:rPr>
          <w:rFonts w:asciiTheme="minorHAnsi" w:hAnsiTheme="minorHAnsi"/>
          <w:sz w:val="22"/>
          <w:szCs w:val="22"/>
        </w:rPr>
        <w:t>.</w:t>
      </w:r>
    </w:p>
    <w:p w:rsidR="0048623A" w:rsidRDefault="0048623A" w:rsidP="0048623A">
      <w:pPr>
        <w:ind w:left="720"/>
        <w:rPr>
          <w:rFonts w:asciiTheme="minorHAnsi" w:hAnsiTheme="minorHAnsi"/>
          <w:sz w:val="22"/>
          <w:szCs w:val="22"/>
        </w:rPr>
      </w:pPr>
    </w:p>
    <w:p w:rsidR="0048623A" w:rsidRDefault="0048623A" w:rsidP="007C6700">
      <w:pPr>
        <w:numPr>
          <w:ilvl w:val="0"/>
          <w:numId w:val="1"/>
        </w:numPr>
        <w:rPr>
          <w:rFonts w:asciiTheme="minorHAnsi" w:hAnsiTheme="minorHAnsi"/>
          <w:sz w:val="22"/>
          <w:szCs w:val="22"/>
        </w:rPr>
      </w:pPr>
      <w:r>
        <w:rPr>
          <w:rFonts w:asciiTheme="minorHAnsi" w:hAnsiTheme="minorHAnsi"/>
          <w:b/>
          <w:sz w:val="22"/>
          <w:szCs w:val="22"/>
        </w:rPr>
        <w:t xml:space="preserve">Mainstreaming </w:t>
      </w:r>
      <w:r>
        <w:rPr>
          <w:rFonts w:asciiTheme="minorHAnsi" w:hAnsiTheme="minorHAnsi"/>
          <w:sz w:val="22"/>
          <w:szCs w:val="22"/>
        </w:rPr>
        <w:t>– Make equity a systematic consideration in everything we do.</w:t>
      </w:r>
    </w:p>
    <w:p w:rsidR="00B053AB" w:rsidRPr="00B053AB" w:rsidRDefault="00B053AB" w:rsidP="00B053AB">
      <w:pPr>
        <w:ind w:left="720"/>
        <w:rPr>
          <w:rFonts w:asciiTheme="minorHAnsi" w:hAnsiTheme="minorHAnsi"/>
          <w:sz w:val="22"/>
          <w:szCs w:val="22"/>
        </w:rPr>
      </w:pPr>
    </w:p>
    <w:p w:rsidR="002824D0" w:rsidRDefault="002824D0" w:rsidP="002824D0">
      <w:pPr>
        <w:numPr>
          <w:ilvl w:val="0"/>
          <w:numId w:val="1"/>
        </w:numPr>
        <w:rPr>
          <w:rFonts w:asciiTheme="minorHAnsi" w:hAnsiTheme="minorHAnsi"/>
          <w:sz w:val="22"/>
          <w:szCs w:val="22"/>
        </w:rPr>
      </w:pPr>
      <w:r w:rsidRPr="00595D18">
        <w:rPr>
          <w:rFonts w:asciiTheme="minorHAnsi" w:hAnsiTheme="minorHAnsi"/>
          <w:b/>
          <w:sz w:val="22"/>
          <w:szCs w:val="22"/>
        </w:rPr>
        <w:t>Matched funding</w:t>
      </w:r>
      <w:r w:rsidRPr="00595D18">
        <w:rPr>
          <w:rFonts w:asciiTheme="minorHAnsi" w:hAnsiTheme="minorHAnsi"/>
          <w:sz w:val="22"/>
          <w:szCs w:val="22"/>
        </w:rPr>
        <w:t xml:space="preserve"> - Matched funding refers to cash and/or costed support in kind which is dedicated to supporting the </w:t>
      </w:r>
      <w:r w:rsidR="00A60365">
        <w:rPr>
          <w:rFonts w:asciiTheme="minorHAnsi" w:hAnsiTheme="minorHAnsi"/>
          <w:sz w:val="22"/>
          <w:szCs w:val="22"/>
        </w:rPr>
        <w:t>ARC</w:t>
      </w:r>
      <w:r w:rsidRPr="00595D18">
        <w:rPr>
          <w:rFonts w:asciiTheme="minorHAnsi" w:hAnsiTheme="minorHAnsi"/>
          <w:sz w:val="22"/>
          <w:szCs w:val="22"/>
        </w:rPr>
        <w:t xml:space="preserve"> NWC Themes of research, implementation or a mix of both</w:t>
      </w:r>
      <w:r w:rsidR="00455703">
        <w:rPr>
          <w:rFonts w:asciiTheme="minorHAnsi" w:hAnsiTheme="minorHAnsi"/>
          <w:sz w:val="22"/>
          <w:szCs w:val="22"/>
        </w:rPr>
        <w:t>.</w:t>
      </w:r>
    </w:p>
    <w:p w:rsidR="002824D0" w:rsidRPr="002824D0" w:rsidRDefault="002824D0" w:rsidP="002824D0">
      <w:pPr>
        <w:ind w:left="720"/>
        <w:rPr>
          <w:rFonts w:asciiTheme="minorHAnsi" w:hAnsiTheme="minorHAnsi"/>
          <w:sz w:val="22"/>
          <w:szCs w:val="22"/>
        </w:rPr>
      </w:pPr>
    </w:p>
    <w:p w:rsidR="002824D0" w:rsidRPr="002824D0" w:rsidRDefault="002824D0" w:rsidP="002824D0">
      <w:pPr>
        <w:numPr>
          <w:ilvl w:val="0"/>
          <w:numId w:val="1"/>
        </w:numPr>
        <w:rPr>
          <w:rFonts w:asciiTheme="minorHAnsi" w:hAnsiTheme="minorHAnsi"/>
          <w:sz w:val="22"/>
          <w:szCs w:val="22"/>
        </w:rPr>
      </w:pPr>
      <w:r w:rsidRPr="00595D18">
        <w:rPr>
          <w:rFonts w:asciiTheme="minorHAnsi" w:hAnsiTheme="minorHAnsi"/>
          <w:b/>
          <w:sz w:val="22"/>
          <w:szCs w:val="22"/>
        </w:rPr>
        <w:t>National Institute for Health Research (NIHR)</w:t>
      </w:r>
      <w:r w:rsidRPr="00595D18">
        <w:rPr>
          <w:rFonts w:asciiTheme="minorHAnsi" w:hAnsiTheme="minorHAnsi"/>
          <w:sz w:val="22"/>
          <w:szCs w:val="22"/>
        </w:rPr>
        <w:t xml:space="preserve"> - </w:t>
      </w:r>
      <w:r w:rsidRPr="00595D18">
        <w:rPr>
          <w:rFonts w:asciiTheme="minorHAnsi" w:hAnsiTheme="minorHAnsi"/>
          <w:sz w:val="22"/>
          <w:szCs w:val="22"/>
          <w:lang w:val="en"/>
        </w:rPr>
        <w:t>The National Institute for Health Research is a UK government body that coordinates and funds research for the National Health Service</w:t>
      </w:r>
      <w:r w:rsidR="00455703">
        <w:rPr>
          <w:rFonts w:asciiTheme="minorHAnsi" w:hAnsiTheme="minorHAnsi"/>
          <w:sz w:val="22"/>
          <w:szCs w:val="22"/>
          <w:lang w:val="en"/>
        </w:rPr>
        <w:t>.</w:t>
      </w:r>
    </w:p>
    <w:p w:rsidR="002824D0" w:rsidRPr="00595D18" w:rsidRDefault="002824D0" w:rsidP="002824D0">
      <w:pPr>
        <w:ind w:left="720"/>
        <w:rPr>
          <w:rFonts w:asciiTheme="minorHAnsi" w:hAnsiTheme="minorHAnsi"/>
          <w:sz w:val="22"/>
          <w:szCs w:val="22"/>
        </w:rPr>
      </w:pPr>
    </w:p>
    <w:p w:rsidR="009C74DA" w:rsidRDefault="002824D0" w:rsidP="00B62D99">
      <w:pPr>
        <w:pStyle w:val="ListParagraph"/>
        <w:numPr>
          <w:ilvl w:val="0"/>
          <w:numId w:val="1"/>
        </w:numPr>
        <w:rPr>
          <w:rFonts w:asciiTheme="minorHAnsi" w:hAnsiTheme="minorHAnsi"/>
        </w:rPr>
      </w:pPr>
      <w:r w:rsidRPr="00F43751">
        <w:rPr>
          <w:rFonts w:asciiTheme="minorHAnsi" w:hAnsiTheme="minorHAnsi"/>
          <w:b/>
        </w:rPr>
        <w:t>Neighbourhoods for Learning</w:t>
      </w:r>
      <w:r w:rsidRPr="00F43751">
        <w:rPr>
          <w:rFonts w:asciiTheme="minorHAnsi" w:hAnsiTheme="minorHAnsi"/>
        </w:rPr>
        <w:t xml:space="preserve"> (</w:t>
      </w:r>
      <w:proofErr w:type="spellStart"/>
      <w:r w:rsidRPr="00F43751">
        <w:rPr>
          <w:rFonts w:asciiTheme="minorHAnsi" w:hAnsiTheme="minorHAnsi"/>
        </w:rPr>
        <w:t>NsfL</w:t>
      </w:r>
      <w:proofErr w:type="spellEnd"/>
      <w:r w:rsidRPr="00F43751">
        <w:rPr>
          <w:rFonts w:asciiTheme="minorHAnsi" w:hAnsiTheme="minorHAnsi"/>
        </w:rPr>
        <w:t xml:space="preserve">) - The </w:t>
      </w:r>
      <w:r w:rsidR="00A60365" w:rsidRPr="00F43751">
        <w:rPr>
          <w:rFonts w:asciiTheme="minorHAnsi" w:hAnsiTheme="minorHAnsi"/>
        </w:rPr>
        <w:t>ARC</w:t>
      </w:r>
      <w:r w:rsidRPr="00F43751">
        <w:rPr>
          <w:rFonts w:asciiTheme="minorHAnsi" w:hAnsiTheme="minorHAnsi"/>
        </w:rPr>
        <w:t xml:space="preserve"> Neighbourhoods for Learning (</w:t>
      </w:r>
      <w:proofErr w:type="spellStart"/>
      <w:r w:rsidRPr="00F43751">
        <w:rPr>
          <w:rFonts w:asciiTheme="minorHAnsi" w:hAnsiTheme="minorHAnsi"/>
        </w:rPr>
        <w:t>NsfL</w:t>
      </w:r>
      <w:proofErr w:type="spellEnd"/>
      <w:r w:rsidRPr="00F43751">
        <w:rPr>
          <w:rFonts w:asciiTheme="minorHAnsi" w:hAnsiTheme="minorHAnsi"/>
        </w:rPr>
        <w:t xml:space="preserve">) are a network of neighbourhoods of approximately ward size across the NW Coast footprint identified by local authorities as areas in which population health was relatively poor compared to more advantaged neighbourhoods.    </w:t>
      </w:r>
    </w:p>
    <w:p w:rsidR="00853CA0" w:rsidRDefault="00853CA0" w:rsidP="00853CA0">
      <w:pPr>
        <w:pStyle w:val="ListParagraph"/>
        <w:rPr>
          <w:rFonts w:asciiTheme="minorHAnsi" w:hAnsiTheme="minorHAnsi"/>
        </w:rPr>
      </w:pPr>
    </w:p>
    <w:p w:rsidR="002824D0" w:rsidRDefault="00B57F6E" w:rsidP="009C74DA">
      <w:pPr>
        <w:pStyle w:val="ListParagraph"/>
        <w:numPr>
          <w:ilvl w:val="0"/>
          <w:numId w:val="1"/>
        </w:numPr>
        <w:rPr>
          <w:rFonts w:asciiTheme="minorHAnsi" w:hAnsiTheme="minorHAnsi"/>
        </w:rPr>
      </w:pPr>
      <w:r>
        <w:rPr>
          <w:rFonts w:asciiTheme="minorHAnsi" w:hAnsiTheme="minorHAnsi"/>
          <w:b/>
        </w:rPr>
        <w:t>Member</w:t>
      </w:r>
      <w:r w:rsidR="002824D0" w:rsidRPr="009C74DA">
        <w:rPr>
          <w:rFonts w:asciiTheme="minorHAnsi" w:hAnsiTheme="minorHAnsi"/>
          <w:b/>
        </w:rPr>
        <w:t>s</w:t>
      </w:r>
      <w:r w:rsidR="002824D0" w:rsidRPr="009C74DA">
        <w:rPr>
          <w:rFonts w:asciiTheme="minorHAnsi" w:hAnsiTheme="minorHAnsi"/>
        </w:rPr>
        <w:t xml:space="preserve"> – Organisations (NHS, Universities, Local Authorities) that have formally </w:t>
      </w:r>
      <w:r w:rsidRPr="009C74DA">
        <w:rPr>
          <w:rFonts w:asciiTheme="minorHAnsi" w:hAnsiTheme="minorHAnsi"/>
        </w:rPr>
        <w:t>agreed to</w:t>
      </w:r>
      <w:r w:rsidR="002824D0" w:rsidRPr="009C74DA">
        <w:rPr>
          <w:rFonts w:asciiTheme="minorHAnsi" w:hAnsiTheme="minorHAnsi"/>
        </w:rPr>
        <w:t xml:space="preserve"> contribute matched funding in cash or in kind towards the </w:t>
      </w:r>
      <w:r w:rsidR="00A60365">
        <w:rPr>
          <w:rFonts w:asciiTheme="minorHAnsi" w:hAnsiTheme="minorHAnsi"/>
        </w:rPr>
        <w:t>ARC</w:t>
      </w:r>
      <w:r w:rsidR="002824D0" w:rsidRPr="009C74DA">
        <w:rPr>
          <w:rFonts w:asciiTheme="minorHAnsi" w:hAnsiTheme="minorHAnsi"/>
        </w:rPr>
        <w:t xml:space="preserve"> NWC Programme</w:t>
      </w:r>
    </w:p>
    <w:p w:rsidR="00853CA0" w:rsidRDefault="00853CA0" w:rsidP="00853CA0">
      <w:pPr>
        <w:pStyle w:val="ListParagraph"/>
        <w:rPr>
          <w:rFonts w:asciiTheme="minorHAnsi" w:hAnsiTheme="minorHAnsi"/>
        </w:rPr>
      </w:pPr>
    </w:p>
    <w:p w:rsidR="00B053AB" w:rsidRPr="009C74DA" w:rsidRDefault="00B053AB" w:rsidP="009C74DA">
      <w:pPr>
        <w:pStyle w:val="ListParagraph"/>
        <w:numPr>
          <w:ilvl w:val="0"/>
          <w:numId w:val="1"/>
        </w:numPr>
        <w:rPr>
          <w:rFonts w:asciiTheme="minorHAnsi" w:hAnsiTheme="minorHAnsi"/>
        </w:rPr>
      </w:pPr>
      <w:r>
        <w:rPr>
          <w:rFonts w:asciiTheme="minorHAnsi" w:hAnsiTheme="minorHAnsi"/>
          <w:b/>
        </w:rPr>
        <w:t xml:space="preserve">Peer review </w:t>
      </w:r>
      <w:r w:rsidRPr="00B053AB">
        <w:rPr>
          <w:rFonts w:asciiTheme="minorHAnsi" w:hAnsiTheme="minorHAnsi"/>
        </w:rPr>
        <w:t>-</w:t>
      </w:r>
      <w:r>
        <w:rPr>
          <w:rFonts w:asciiTheme="minorHAnsi" w:hAnsiTheme="minorHAnsi"/>
        </w:rPr>
        <w:t xml:space="preserve"> </w:t>
      </w:r>
      <w:r w:rsidR="00E54B05" w:rsidRPr="00E54B05">
        <w:rPr>
          <w:rFonts w:asciiTheme="minorHAnsi" w:hAnsiTheme="minorHAnsi"/>
        </w:rPr>
        <w:t>Peer reviewing is where a research proposal or a report of research is read and commented on by people with similar interests and expertise to those who wrote the proposal or report.</w:t>
      </w:r>
    </w:p>
    <w:p w:rsidR="002824D0" w:rsidRPr="00853CA0" w:rsidRDefault="002824D0" w:rsidP="002824D0">
      <w:pPr>
        <w:numPr>
          <w:ilvl w:val="0"/>
          <w:numId w:val="1"/>
        </w:numPr>
        <w:rPr>
          <w:rFonts w:asciiTheme="minorHAnsi" w:hAnsiTheme="minorHAnsi"/>
          <w:b/>
          <w:sz w:val="22"/>
          <w:szCs w:val="22"/>
        </w:rPr>
      </w:pPr>
      <w:r w:rsidRPr="00595D18">
        <w:rPr>
          <w:rFonts w:asciiTheme="minorHAnsi" w:hAnsiTheme="minorHAnsi"/>
          <w:b/>
          <w:sz w:val="22"/>
          <w:szCs w:val="22"/>
        </w:rPr>
        <w:t xml:space="preserve">Public Engagement - </w:t>
      </w:r>
      <w:r w:rsidRPr="00595D18">
        <w:rPr>
          <w:rFonts w:asciiTheme="minorHAnsi" w:hAnsiTheme="minorHAnsi"/>
          <w:sz w:val="22"/>
          <w:szCs w:val="22"/>
        </w:rPr>
        <w:t xml:space="preserve">refers to the many ways in which the public can contribute to </w:t>
      </w:r>
      <w:r w:rsidR="00A60365">
        <w:rPr>
          <w:rFonts w:asciiTheme="minorHAnsi" w:hAnsiTheme="minorHAnsi"/>
          <w:sz w:val="22"/>
          <w:szCs w:val="22"/>
        </w:rPr>
        <w:t>ARC</w:t>
      </w:r>
      <w:r w:rsidRPr="00595D18">
        <w:rPr>
          <w:rFonts w:asciiTheme="minorHAnsi" w:hAnsiTheme="minorHAnsi"/>
          <w:sz w:val="22"/>
          <w:szCs w:val="22"/>
        </w:rPr>
        <w:t xml:space="preserve"> NWC work including active involvement in: prioritising work, the design and conduct of activities and the productio</w:t>
      </w:r>
      <w:r>
        <w:rPr>
          <w:rFonts w:asciiTheme="minorHAnsi" w:hAnsiTheme="minorHAnsi"/>
          <w:sz w:val="22"/>
          <w:szCs w:val="22"/>
        </w:rPr>
        <w:t>n and dissemination of outputs</w:t>
      </w:r>
      <w:r w:rsidR="00455703">
        <w:rPr>
          <w:rFonts w:asciiTheme="minorHAnsi" w:hAnsiTheme="minorHAnsi"/>
          <w:sz w:val="22"/>
          <w:szCs w:val="22"/>
        </w:rPr>
        <w:t>.</w:t>
      </w:r>
    </w:p>
    <w:p w:rsidR="00853CA0" w:rsidRPr="00853CA0" w:rsidRDefault="00853CA0" w:rsidP="00853CA0">
      <w:pPr>
        <w:ind w:left="720"/>
        <w:rPr>
          <w:rFonts w:asciiTheme="minorHAnsi" w:hAnsiTheme="minorHAnsi"/>
          <w:b/>
          <w:sz w:val="22"/>
          <w:szCs w:val="22"/>
        </w:rPr>
      </w:pPr>
    </w:p>
    <w:p w:rsidR="00853CA0" w:rsidRPr="00853CA0" w:rsidRDefault="00853CA0" w:rsidP="002824D0">
      <w:pPr>
        <w:numPr>
          <w:ilvl w:val="0"/>
          <w:numId w:val="1"/>
        </w:numPr>
        <w:rPr>
          <w:rFonts w:asciiTheme="minorHAnsi" w:hAnsiTheme="minorHAnsi"/>
          <w:sz w:val="22"/>
          <w:szCs w:val="22"/>
        </w:rPr>
      </w:pPr>
      <w:r>
        <w:rPr>
          <w:rFonts w:asciiTheme="minorHAnsi" w:hAnsiTheme="minorHAnsi"/>
          <w:b/>
          <w:sz w:val="22"/>
          <w:szCs w:val="22"/>
        </w:rPr>
        <w:t xml:space="preserve">Public Advisers – </w:t>
      </w:r>
      <w:r w:rsidRPr="00853CA0">
        <w:rPr>
          <w:rFonts w:asciiTheme="minorHAnsi" w:hAnsiTheme="minorHAnsi"/>
          <w:sz w:val="22"/>
          <w:szCs w:val="22"/>
        </w:rPr>
        <w:t>An individual with lived experience (that may be specific to a health condition)</w:t>
      </w:r>
      <w:r>
        <w:rPr>
          <w:rFonts w:asciiTheme="minorHAnsi" w:hAnsiTheme="minorHAnsi"/>
          <w:sz w:val="22"/>
          <w:szCs w:val="22"/>
        </w:rPr>
        <w:t xml:space="preserve"> who contribute in all stages of research from design to implementation and evaluation.</w:t>
      </w:r>
    </w:p>
    <w:p w:rsidR="002824D0" w:rsidRPr="002824D0" w:rsidRDefault="002824D0" w:rsidP="002824D0">
      <w:pPr>
        <w:ind w:left="720"/>
        <w:rPr>
          <w:rFonts w:asciiTheme="minorHAnsi" w:hAnsiTheme="minorHAnsi"/>
          <w:b/>
          <w:sz w:val="22"/>
          <w:szCs w:val="22"/>
        </w:rPr>
      </w:pPr>
    </w:p>
    <w:p w:rsidR="002609E8" w:rsidRPr="00E54B05" w:rsidRDefault="002824D0" w:rsidP="002824D0">
      <w:pPr>
        <w:numPr>
          <w:ilvl w:val="0"/>
          <w:numId w:val="1"/>
        </w:numPr>
        <w:rPr>
          <w:rFonts w:asciiTheme="minorHAnsi" w:hAnsiTheme="minorHAnsi"/>
          <w:b/>
          <w:sz w:val="22"/>
          <w:szCs w:val="22"/>
        </w:rPr>
      </w:pPr>
      <w:r w:rsidRPr="00595D18">
        <w:rPr>
          <w:rFonts w:asciiTheme="minorHAnsi" w:hAnsiTheme="minorHAnsi"/>
          <w:b/>
          <w:sz w:val="22"/>
          <w:szCs w:val="22"/>
        </w:rPr>
        <w:t xml:space="preserve">Research Capacity </w:t>
      </w:r>
      <w:r w:rsidR="00B57F6E" w:rsidRPr="00595D18">
        <w:rPr>
          <w:rFonts w:asciiTheme="minorHAnsi" w:hAnsiTheme="minorHAnsi"/>
          <w:b/>
          <w:sz w:val="22"/>
          <w:szCs w:val="22"/>
        </w:rPr>
        <w:t>Development -</w:t>
      </w:r>
      <w:r w:rsidRPr="00595D18">
        <w:rPr>
          <w:rFonts w:asciiTheme="minorHAnsi" w:hAnsiTheme="minorHAnsi"/>
          <w:b/>
          <w:sz w:val="22"/>
          <w:szCs w:val="22"/>
        </w:rPr>
        <w:t xml:space="preserve"> </w:t>
      </w:r>
      <w:r w:rsidRPr="00595D18">
        <w:rPr>
          <w:rFonts w:asciiTheme="minorHAnsi" w:hAnsiTheme="minorHAnsi"/>
          <w:sz w:val="22"/>
          <w:szCs w:val="22"/>
        </w:rPr>
        <w:t>developing a real understanding of what research entails, so participants (organisations and individuals) would not just learn about research, and use research, but do research, alongside experienced researchers</w:t>
      </w:r>
      <w:r w:rsidR="00455703">
        <w:rPr>
          <w:rFonts w:asciiTheme="minorHAnsi" w:hAnsiTheme="minorHAnsi"/>
          <w:sz w:val="22"/>
          <w:szCs w:val="22"/>
        </w:rPr>
        <w:t>.</w:t>
      </w:r>
    </w:p>
    <w:p w:rsidR="00E54B05" w:rsidRPr="00E54B05" w:rsidRDefault="00E54B05" w:rsidP="00E54B05">
      <w:pPr>
        <w:ind w:left="720"/>
        <w:rPr>
          <w:rFonts w:asciiTheme="minorHAnsi" w:hAnsiTheme="minorHAnsi"/>
          <w:b/>
          <w:sz w:val="22"/>
          <w:szCs w:val="22"/>
        </w:rPr>
      </w:pPr>
    </w:p>
    <w:p w:rsidR="00E54B05" w:rsidRPr="00C07177" w:rsidRDefault="00E54B05" w:rsidP="002824D0">
      <w:pPr>
        <w:numPr>
          <w:ilvl w:val="0"/>
          <w:numId w:val="1"/>
        </w:numPr>
        <w:rPr>
          <w:rFonts w:asciiTheme="minorHAnsi" w:hAnsiTheme="minorHAnsi"/>
          <w:b/>
          <w:sz w:val="22"/>
          <w:szCs w:val="22"/>
        </w:rPr>
      </w:pPr>
      <w:r>
        <w:rPr>
          <w:rFonts w:asciiTheme="minorHAnsi" w:hAnsiTheme="minorHAnsi"/>
          <w:b/>
          <w:sz w:val="22"/>
          <w:szCs w:val="22"/>
        </w:rPr>
        <w:t>Research ethics committee (REC) -</w:t>
      </w:r>
      <w:r>
        <w:rPr>
          <w:rFonts w:asciiTheme="minorHAnsi" w:hAnsiTheme="minorHAnsi"/>
          <w:sz w:val="22"/>
          <w:szCs w:val="22"/>
        </w:rPr>
        <w:t xml:space="preserve"> </w:t>
      </w:r>
      <w:r w:rsidRPr="00E54B05">
        <w:rPr>
          <w:rFonts w:asciiTheme="minorHAnsi" w:hAnsiTheme="minorHAnsi"/>
          <w:sz w:val="22"/>
          <w:szCs w:val="22"/>
        </w:rPr>
        <w:t>NHS Research Ethics Committees (RECs) have been established throughout the UK for many years with the purpose of safeguarding the rights, dignity and welfare of people participating in research in the NHS.</w:t>
      </w:r>
    </w:p>
    <w:p w:rsidR="00C07177" w:rsidRPr="00C07177" w:rsidRDefault="00C07177" w:rsidP="00C07177">
      <w:pPr>
        <w:ind w:left="720"/>
        <w:rPr>
          <w:rFonts w:asciiTheme="minorHAnsi" w:hAnsiTheme="minorHAnsi"/>
          <w:b/>
          <w:sz w:val="22"/>
          <w:szCs w:val="22"/>
        </w:rPr>
      </w:pPr>
    </w:p>
    <w:p w:rsidR="00C07177" w:rsidRPr="00C07177" w:rsidRDefault="00C07177" w:rsidP="002824D0">
      <w:pPr>
        <w:numPr>
          <w:ilvl w:val="0"/>
          <w:numId w:val="1"/>
        </w:numPr>
        <w:rPr>
          <w:rFonts w:asciiTheme="minorHAnsi" w:hAnsiTheme="minorHAnsi"/>
          <w:b/>
          <w:sz w:val="22"/>
          <w:szCs w:val="22"/>
        </w:rPr>
      </w:pPr>
      <w:r>
        <w:rPr>
          <w:rFonts w:asciiTheme="minorHAnsi" w:hAnsiTheme="minorHAnsi"/>
          <w:b/>
          <w:sz w:val="22"/>
          <w:szCs w:val="22"/>
        </w:rPr>
        <w:t>Research proposal -</w:t>
      </w:r>
      <w:r>
        <w:rPr>
          <w:rFonts w:asciiTheme="minorHAnsi" w:hAnsiTheme="minorHAnsi"/>
          <w:sz w:val="22"/>
          <w:szCs w:val="22"/>
        </w:rPr>
        <w:t xml:space="preserve"> A</w:t>
      </w:r>
      <w:r w:rsidRPr="00C07177">
        <w:rPr>
          <w:rFonts w:asciiTheme="minorHAnsi" w:hAnsiTheme="minorHAnsi"/>
          <w:sz w:val="22"/>
          <w:szCs w:val="22"/>
        </w:rPr>
        <w:t>n application form or set of papers that researchers have to complete to say what research they want to do and how they want to do it.</w:t>
      </w:r>
    </w:p>
    <w:p w:rsidR="00C07177" w:rsidRPr="00C07177" w:rsidRDefault="00C07177" w:rsidP="00C07177">
      <w:pPr>
        <w:ind w:left="720"/>
        <w:rPr>
          <w:rFonts w:asciiTheme="minorHAnsi" w:hAnsiTheme="minorHAnsi"/>
          <w:b/>
          <w:sz w:val="22"/>
          <w:szCs w:val="22"/>
        </w:rPr>
      </w:pPr>
    </w:p>
    <w:p w:rsidR="00C07177" w:rsidRPr="00C07177" w:rsidRDefault="00C07177" w:rsidP="002824D0">
      <w:pPr>
        <w:numPr>
          <w:ilvl w:val="0"/>
          <w:numId w:val="1"/>
        </w:numPr>
        <w:rPr>
          <w:rFonts w:asciiTheme="minorHAnsi" w:hAnsiTheme="minorHAnsi"/>
          <w:b/>
          <w:sz w:val="22"/>
          <w:szCs w:val="22"/>
        </w:rPr>
      </w:pPr>
      <w:r>
        <w:rPr>
          <w:rFonts w:asciiTheme="minorHAnsi" w:hAnsiTheme="minorHAnsi"/>
          <w:b/>
          <w:sz w:val="22"/>
          <w:szCs w:val="22"/>
        </w:rPr>
        <w:t>Research protocol -</w:t>
      </w:r>
      <w:r>
        <w:rPr>
          <w:rFonts w:asciiTheme="minorHAnsi" w:hAnsiTheme="minorHAnsi"/>
          <w:sz w:val="22"/>
          <w:szCs w:val="22"/>
        </w:rPr>
        <w:t xml:space="preserve"> </w:t>
      </w:r>
      <w:r w:rsidRPr="00C07177">
        <w:rPr>
          <w:rFonts w:asciiTheme="minorHAnsi" w:hAnsiTheme="minorHAnsi"/>
          <w:sz w:val="22"/>
          <w:szCs w:val="22"/>
        </w:rPr>
        <w:t>A research protocol sets out exactly how the research will be done.</w:t>
      </w:r>
    </w:p>
    <w:p w:rsidR="00C07177" w:rsidRPr="00C07177" w:rsidRDefault="00C07177" w:rsidP="00C07177">
      <w:pPr>
        <w:ind w:left="720"/>
        <w:rPr>
          <w:rFonts w:asciiTheme="minorHAnsi" w:hAnsiTheme="minorHAnsi"/>
          <w:b/>
          <w:sz w:val="22"/>
          <w:szCs w:val="22"/>
        </w:rPr>
      </w:pPr>
    </w:p>
    <w:p w:rsidR="00C07177" w:rsidRPr="0048623A" w:rsidRDefault="00C07177" w:rsidP="002824D0">
      <w:pPr>
        <w:numPr>
          <w:ilvl w:val="0"/>
          <w:numId w:val="1"/>
        </w:numPr>
        <w:rPr>
          <w:rFonts w:asciiTheme="minorHAnsi" w:hAnsiTheme="minorHAnsi"/>
          <w:b/>
          <w:sz w:val="22"/>
          <w:szCs w:val="22"/>
        </w:rPr>
      </w:pPr>
      <w:r>
        <w:rPr>
          <w:rFonts w:asciiTheme="minorHAnsi" w:hAnsiTheme="minorHAnsi"/>
          <w:b/>
          <w:sz w:val="22"/>
          <w:szCs w:val="22"/>
        </w:rPr>
        <w:t>Service user -</w:t>
      </w:r>
      <w:r>
        <w:rPr>
          <w:rFonts w:asciiTheme="minorHAnsi" w:hAnsiTheme="minorHAnsi"/>
          <w:sz w:val="22"/>
          <w:szCs w:val="22"/>
        </w:rPr>
        <w:t xml:space="preserve"> </w:t>
      </w:r>
      <w:r w:rsidRPr="00C07177">
        <w:rPr>
          <w:rFonts w:asciiTheme="minorHAnsi" w:hAnsiTheme="minorHAnsi"/>
          <w:sz w:val="22"/>
          <w:szCs w:val="22"/>
        </w:rPr>
        <w:t>someone who uses or has used health and/or social care services because of illness or disability.</w:t>
      </w:r>
    </w:p>
    <w:p w:rsidR="0048623A" w:rsidRPr="0048623A" w:rsidRDefault="0048623A" w:rsidP="0048623A">
      <w:pPr>
        <w:ind w:left="720"/>
        <w:rPr>
          <w:rFonts w:asciiTheme="minorHAnsi" w:hAnsiTheme="minorHAnsi"/>
          <w:b/>
          <w:sz w:val="22"/>
          <w:szCs w:val="22"/>
        </w:rPr>
      </w:pPr>
    </w:p>
    <w:p w:rsidR="0048623A" w:rsidRDefault="0048623A" w:rsidP="0048623A">
      <w:pPr>
        <w:rPr>
          <w:rFonts w:asciiTheme="minorHAnsi" w:hAnsiTheme="minorHAnsi"/>
          <w:sz w:val="22"/>
          <w:szCs w:val="22"/>
        </w:rPr>
      </w:pPr>
    </w:p>
    <w:p w:rsidR="0048623A" w:rsidRDefault="0048623A" w:rsidP="0048623A">
      <w:pPr>
        <w:rPr>
          <w:rFonts w:asciiTheme="minorHAnsi" w:hAnsiTheme="minorHAnsi"/>
          <w:b/>
          <w:sz w:val="22"/>
          <w:szCs w:val="22"/>
        </w:rPr>
      </w:pPr>
      <w:r>
        <w:rPr>
          <w:rFonts w:asciiTheme="minorHAnsi" w:hAnsiTheme="minorHAnsi"/>
          <w:b/>
          <w:sz w:val="22"/>
          <w:szCs w:val="22"/>
        </w:rPr>
        <w:t>Useful resources:</w:t>
      </w:r>
    </w:p>
    <w:p w:rsidR="0048623A" w:rsidRDefault="000054AF" w:rsidP="0048623A">
      <w:pPr>
        <w:pStyle w:val="NormalWeb"/>
        <w:spacing w:before="0" w:beforeAutospacing="0" w:after="0" w:afterAutospacing="0"/>
        <w:rPr>
          <w:rFonts w:asciiTheme="minorHAnsi" w:hAnsiTheme="minorHAnsi" w:cs="Arial"/>
          <w:b/>
          <w:sz w:val="22"/>
          <w:szCs w:val="22"/>
          <w:lang w:val="en-GB"/>
        </w:rPr>
      </w:pPr>
      <w:hyperlink r:id="rId11" w:history="1">
        <w:r w:rsidR="0048623A" w:rsidRPr="00CF167A">
          <w:rPr>
            <w:rStyle w:val="Hyperlink"/>
            <w:rFonts w:asciiTheme="minorHAnsi" w:hAnsiTheme="minorHAnsi" w:cs="Arial"/>
            <w:b/>
            <w:sz w:val="22"/>
            <w:szCs w:val="22"/>
            <w:lang w:val="en-GB"/>
          </w:rPr>
          <w:t>https://www.nihr.ac.uk/glossary</w:t>
        </w:r>
      </w:hyperlink>
    </w:p>
    <w:p w:rsidR="0048623A" w:rsidRDefault="000054AF" w:rsidP="0048623A">
      <w:pPr>
        <w:pStyle w:val="NormalWeb"/>
        <w:spacing w:before="0" w:beforeAutospacing="0" w:after="0" w:afterAutospacing="0"/>
      </w:pPr>
      <w:hyperlink r:id="rId12" w:history="1">
        <w:r w:rsidR="0048623A">
          <w:rPr>
            <w:rStyle w:val="Hyperlink"/>
            <w:rFonts w:asciiTheme="minorHAnsi" w:hAnsiTheme="minorHAnsi" w:cstheme="minorHAnsi"/>
            <w:sz w:val="22"/>
            <w:szCs w:val="22"/>
          </w:rPr>
          <w:t>https://getitglossary.org/</w:t>
        </w:r>
      </w:hyperlink>
    </w:p>
    <w:p w:rsidR="00936F1E" w:rsidRDefault="000054AF" w:rsidP="0048623A">
      <w:pPr>
        <w:pStyle w:val="NormalWeb"/>
        <w:spacing w:before="0" w:beforeAutospacing="0" w:after="0" w:afterAutospacing="0"/>
      </w:pPr>
      <w:hyperlink r:id="rId13" w:history="1">
        <w:r w:rsidR="00936F1E" w:rsidRPr="00CF167A">
          <w:rPr>
            <w:rStyle w:val="Hyperlink"/>
          </w:rPr>
          <w:t>https://arc-nwc.nihr.ac.uk/wp-content/uploads/2020/10/Glossary-of-terms.pdf</w:t>
        </w:r>
      </w:hyperlink>
      <w:r w:rsidR="00936F1E">
        <w:t xml:space="preserve"> </w:t>
      </w:r>
    </w:p>
    <w:p w:rsidR="0048623A" w:rsidRPr="002824D0" w:rsidRDefault="0048623A" w:rsidP="0048623A">
      <w:pPr>
        <w:rPr>
          <w:rFonts w:asciiTheme="minorHAnsi" w:hAnsiTheme="minorHAnsi"/>
          <w:b/>
          <w:sz w:val="22"/>
          <w:szCs w:val="22"/>
        </w:rPr>
      </w:pPr>
      <w:bookmarkStart w:id="0" w:name="_GoBack"/>
      <w:bookmarkEnd w:id="0"/>
    </w:p>
    <w:sectPr w:rsidR="0048623A" w:rsidRPr="002824D0" w:rsidSect="002824D0">
      <w:headerReference w:type="default" r:id="rId14"/>
      <w:footerReference w:type="even" r:id="rId15"/>
      <w:footerReference w:type="default" r:id="rId16"/>
      <w:pgSz w:w="12240" w:h="15840" w:code="1"/>
      <w:pgMar w:top="1134" w:right="1134" w:bottom="284" w:left="1134" w:header="56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748" w:rsidRDefault="009F2748" w:rsidP="002824D0">
      <w:r>
        <w:separator/>
      </w:r>
    </w:p>
  </w:endnote>
  <w:endnote w:type="continuationSeparator" w:id="0">
    <w:p w:rsidR="009F2748" w:rsidRDefault="009F2748" w:rsidP="00282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462" w:rsidRDefault="005523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E4462" w:rsidRDefault="000054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462" w:rsidRDefault="000054AF">
    <w:pPr>
      <w:pStyle w:val="Footer"/>
      <w:framePr w:wrap="around" w:vAnchor="text" w:hAnchor="margin" w:xAlign="right" w:y="1"/>
      <w:rPr>
        <w:rStyle w:val="PageNumber"/>
      </w:rPr>
    </w:pPr>
  </w:p>
  <w:p w:rsidR="00DE4462" w:rsidRPr="00455703" w:rsidRDefault="00455703" w:rsidP="00455703">
    <w:pPr>
      <w:pStyle w:val="Footer"/>
      <w:ind w:right="360"/>
      <w:rPr>
        <w:rFonts w:asciiTheme="minorHAnsi" w:hAnsiTheme="minorHAnsi" w:cstheme="minorHAnsi"/>
        <w:sz w:val="18"/>
      </w:rPr>
    </w:pPr>
    <w:r w:rsidRPr="00455703">
      <w:rPr>
        <w:rFonts w:asciiTheme="minorHAnsi" w:hAnsiTheme="minorHAnsi" w:cstheme="minorHAnsi"/>
        <w:sz w:val="18"/>
      </w:rPr>
      <w:t xml:space="preserve">Updated </w:t>
    </w:r>
    <w:r w:rsidR="000054AF">
      <w:rPr>
        <w:rFonts w:asciiTheme="minorHAnsi" w:hAnsiTheme="minorHAnsi" w:cstheme="minorHAnsi"/>
        <w:sz w:val="18"/>
      </w:rPr>
      <w:t>November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748" w:rsidRDefault="009F2748" w:rsidP="002824D0">
      <w:r>
        <w:separator/>
      </w:r>
    </w:p>
  </w:footnote>
  <w:footnote w:type="continuationSeparator" w:id="0">
    <w:p w:rsidR="009F2748" w:rsidRDefault="009F2748" w:rsidP="00282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365" w:rsidRDefault="00A60365" w:rsidP="00A60365">
    <w:pPr>
      <w:rPr>
        <w:rFonts w:asciiTheme="minorHAnsi" w:hAnsiTheme="minorHAnsi" w:cstheme="minorBidi"/>
        <w:b/>
        <w:noProof/>
        <w:color w:val="1F497D"/>
        <w:lang w:eastAsia="en-GB"/>
      </w:rPr>
    </w:pPr>
    <w:r>
      <w:rPr>
        <w:rFonts w:asciiTheme="minorHAnsi" w:hAnsiTheme="minorHAnsi" w:cstheme="minorBidi"/>
        <w:noProof/>
        <w:sz w:val="22"/>
        <w:szCs w:val="22"/>
        <w:lang w:eastAsia="en-GB"/>
      </w:rPr>
      <mc:AlternateContent>
        <mc:Choice Requires="wps">
          <w:drawing>
            <wp:anchor distT="4294967295" distB="4294967295" distL="114300" distR="114300" simplePos="0" relativeHeight="251659264" behindDoc="0" locked="0" layoutInCell="1" allowOverlap="1">
              <wp:simplePos x="0" y="0"/>
              <wp:positionH relativeFrom="column">
                <wp:posOffset>-409575</wp:posOffset>
              </wp:positionH>
              <wp:positionV relativeFrom="paragraph">
                <wp:posOffset>462915</wp:posOffset>
              </wp:positionV>
              <wp:extent cx="67246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24650" cy="0"/>
                      </a:xfrm>
                      <a:prstGeom prst="line">
                        <a:avLst/>
                      </a:prstGeom>
                      <a:noFill/>
                      <a:ln w="12700" cap="flat" cmpd="sng" algn="ctr">
                        <a:solidFill>
                          <a:srgbClr val="8064A2">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3B15D0B"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25pt,36.45pt" to="497.2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" strokecolor="#b3a2c7" strokeweight="1pt">
              <o:lock v:ext="edit" shapetype="f"/>
            </v:line>
          </w:pict>
        </mc:Fallback>
      </mc:AlternateContent>
    </w:r>
    <w:r>
      <w:rPr>
        <w:noProof/>
        <w:lang w:eastAsia="en-GB"/>
      </w:rPr>
      <w:drawing>
        <wp:inline distT="0" distB="0" distL="0" distR="0">
          <wp:extent cx="2910908" cy="4095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2798" cy="409841"/>
                  </a:xfrm>
                  <a:prstGeom prst="rect">
                    <a:avLst/>
                  </a:prstGeom>
                  <a:noFill/>
                  <a:ln>
                    <a:noFill/>
                  </a:ln>
                </pic:spPr>
              </pic:pic>
            </a:graphicData>
          </a:graphic>
        </wp:inline>
      </w:drawing>
    </w:r>
  </w:p>
  <w:p w:rsidR="00DE4462" w:rsidRDefault="000054AF" w:rsidP="00A60365">
    <w:pPr>
      <w:pStyle w:val="Header"/>
      <w:rPr>
        <w:b/>
        <w:bCs/>
        <w:color w:val="3366FF"/>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607094"/>
    <w:multiLevelType w:val="hybridMultilevel"/>
    <w:tmpl w:val="9E103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4D0"/>
    <w:rsid w:val="000054AF"/>
    <w:rsid w:val="000A461C"/>
    <w:rsid w:val="002609E8"/>
    <w:rsid w:val="002824D0"/>
    <w:rsid w:val="00371F29"/>
    <w:rsid w:val="003C0424"/>
    <w:rsid w:val="00455703"/>
    <w:rsid w:val="00482EC9"/>
    <w:rsid w:val="0048623A"/>
    <w:rsid w:val="005523D4"/>
    <w:rsid w:val="00713746"/>
    <w:rsid w:val="00751F19"/>
    <w:rsid w:val="00853CA0"/>
    <w:rsid w:val="00936F1E"/>
    <w:rsid w:val="0097034A"/>
    <w:rsid w:val="009767FF"/>
    <w:rsid w:val="009C74DA"/>
    <w:rsid w:val="009F2748"/>
    <w:rsid w:val="00A60365"/>
    <w:rsid w:val="00AE0BB3"/>
    <w:rsid w:val="00B053AB"/>
    <w:rsid w:val="00B57F6E"/>
    <w:rsid w:val="00B66225"/>
    <w:rsid w:val="00C07177"/>
    <w:rsid w:val="00CA1E93"/>
    <w:rsid w:val="00DD56DD"/>
    <w:rsid w:val="00E54B05"/>
    <w:rsid w:val="00F43751"/>
    <w:rsid w:val="00FF7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EAC4D5"/>
  <w15:docId w15:val="{2D8BA272-82B0-4C8F-A1BE-A5118ECF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24D0"/>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824D0"/>
    <w:pPr>
      <w:tabs>
        <w:tab w:val="center" w:pos="4153"/>
        <w:tab w:val="right" w:pos="8306"/>
      </w:tabs>
    </w:pPr>
  </w:style>
  <w:style w:type="character" w:customStyle="1" w:styleId="FooterChar">
    <w:name w:val="Footer Char"/>
    <w:basedOn w:val="DefaultParagraphFont"/>
    <w:link w:val="Footer"/>
    <w:rsid w:val="002824D0"/>
    <w:rPr>
      <w:rFonts w:ascii="Arial" w:eastAsia="Times New Roman" w:hAnsi="Arial" w:cs="Arial"/>
      <w:sz w:val="24"/>
      <w:szCs w:val="24"/>
    </w:rPr>
  </w:style>
  <w:style w:type="character" w:styleId="PageNumber">
    <w:name w:val="page number"/>
    <w:basedOn w:val="DefaultParagraphFont"/>
    <w:rsid w:val="002824D0"/>
  </w:style>
  <w:style w:type="paragraph" w:styleId="Header">
    <w:name w:val="header"/>
    <w:basedOn w:val="Normal"/>
    <w:link w:val="HeaderChar"/>
    <w:rsid w:val="002824D0"/>
    <w:pPr>
      <w:tabs>
        <w:tab w:val="center" w:pos="4153"/>
        <w:tab w:val="right" w:pos="8306"/>
      </w:tabs>
    </w:pPr>
  </w:style>
  <w:style w:type="character" w:customStyle="1" w:styleId="HeaderChar">
    <w:name w:val="Header Char"/>
    <w:basedOn w:val="DefaultParagraphFont"/>
    <w:link w:val="Header"/>
    <w:rsid w:val="002824D0"/>
    <w:rPr>
      <w:rFonts w:ascii="Arial" w:eastAsia="Times New Roman" w:hAnsi="Arial" w:cs="Arial"/>
      <w:sz w:val="24"/>
      <w:szCs w:val="24"/>
    </w:rPr>
  </w:style>
  <w:style w:type="paragraph" w:styleId="ListParagraph">
    <w:name w:val="List Paragraph"/>
    <w:basedOn w:val="Normal"/>
    <w:uiPriority w:val="34"/>
    <w:qFormat/>
    <w:rsid w:val="002824D0"/>
    <w:pPr>
      <w:spacing w:after="200" w:line="276" w:lineRule="auto"/>
      <w:ind w:left="720"/>
      <w:contextualSpacing/>
    </w:pPr>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B662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225"/>
    <w:rPr>
      <w:rFonts w:ascii="Segoe UI" w:eastAsia="Times New Roman" w:hAnsi="Segoe UI" w:cs="Segoe UI"/>
      <w:sz w:val="18"/>
      <w:szCs w:val="18"/>
    </w:rPr>
  </w:style>
  <w:style w:type="character" w:styleId="Hyperlink">
    <w:name w:val="Hyperlink"/>
    <w:basedOn w:val="DefaultParagraphFont"/>
    <w:uiPriority w:val="99"/>
    <w:unhideWhenUsed/>
    <w:rsid w:val="0048623A"/>
    <w:rPr>
      <w:color w:val="0000FF"/>
      <w:u w:val="single"/>
    </w:rPr>
  </w:style>
  <w:style w:type="paragraph" w:styleId="NormalWeb">
    <w:name w:val="Normal (Web)"/>
    <w:basedOn w:val="Normal"/>
    <w:uiPriority w:val="99"/>
    <w:semiHidden/>
    <w:unhideWhenUsed/>
    <w:rsid w:val="0048623A"/>
    <w:pPr>
      <w:spacing w:before="100" w:beforeAutospacing="1" w:after="100" w:afterAutospacing="1"/>
    </w:pPr>
    <w:rPr>
      <w:rFonts w:ascii="Times New Roman" w:hAnsi="Times New Roman" w:cs="Times New Roman"/>
      <w:lang w:val="en-US"/>
    </w:rPr>
  </w:style>
  <w:style w:type="character" w:styleId="UnresolvedMention">
    <w:name w:val="Unresolved Mention"/>
    <w:basedOn w:val="DefaultParagraphFont"/>
    <w:uiPriority w:val="99"/>
    <w:semiHidden/>
    <w:unhideWhenUsed/>
    <w:rsid w:val="00486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38132">
      <w:bodyDiv w:val="1"/>
      <w:marLeft w:val="0"/>
      <w:marRight w:val="0"/>
      <w:marTop w:val="0"/>
      <w:marBottom w:val="0"/>
      <w:divBdr>
        <w:top w:val="none" w:sz="0" w:space="0" w:color="auto"/>
        <w:left w:val="none" w:sz="0" w:space="0" w:color="auto"/>
        <w:bottom w:val="none" w:sz="0" w:space="0" w:color="auto"/>
        <w:right w:val="none" w:sz="0" w:space="0" w:color="auto"/>
      </w:divBdr>
    </w:div>
    <w:div w:id="212012628">
      <w:bodyDiv w:val="1"/>
      <w:marLeft w:val="0"/>
      <w:marRight w:val="0"/>
      <w:marTop w:val="0"/>
      <w:marBottom w:val="0"/>
      <w:divBdr>
        <w:top w:val="none" w:sz="0" w:space="0" w:color="auto"/>
        <w:left w:val="none" w:sz="0" w:space="0" w:color="auto"/>
        <w:bottom w:val="none" w:sz="0" w:space="0" w:color="auto"/>
        <w:right w:val="none" w:sz="0" w:space="0" w:color="auto"/>
      </w:divBdr>
    </w:div>
    <w:div w:id="2107075507">
      <w:bodyDiv w:val="1"/>
      <w:marLeft w:val="0"/>
      <w:marRight w:val="0"/>
      <w:marTop w:val="0"/>
      <w:marBottom w:val="0"/>
      <w:divBdr>
        <w:top w:val="none" w:sz="0" w:space="0" w:color="auto"/>
        <w:left w:val="none" w:sz="0" w:space="0" w:color="auto"/>
        <w:bottom w:val="none" w:sz="0" w:space="0" w:color="auto"/>
        <w:right w:val="none" w:sz="0" w:space="0" w:color="auto"/>
      </w:divBdr>
    </w:div>
    <w:div w:id="21391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c-nwc.nihr.ac.uk/wp-content/uploads/2020/10/Glossary-of-term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etitglossary.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hr.ac.uk/glossar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0090EC8B984C489989E0FE7CA9D63A" ma:contentTypeVersion="4" ma:contentTypeDescription="Create a new document." ma:contentTypeScope="" ma:versionID="4631edddf712cde5786047ffd34ad87d">
  <xsd:schema xmlns:xsd="http://www.w3.org/2001/XMLSchema" xmlns:xs="http://www.w3.org/2001/XMLSchema" xmlns:p="http://schemas.microsoft.com/office/2006/metadata/properties" xmlns:ns2="310d0dbb-532f-4493-a8c2-b3e89024f525" targetNamespace="http://schemas.microsoft.com/office/2006/metadata/properties" ma:root="true" ma:fieldsID="199962365ba136a529d041e8a8cc1cf5" ns2:_="">
    <xsd:import namespace="310d0dbb-532f-4493-a8c2-b3e89024f5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d0dbb-532f-4493-a8c2-b3e89024f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6BE70-6208-459B-8E92-F476208E9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0d0dbb-532f-4493-a8c2-b3e89024f5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BCE696-C743-4CF9-8D02-C1B7EBF13A17}">
  <ds:schemaRefs>
    <ds:schemaRef ds:uri="http://purl.org/dc/elements/1.1/"/>
    <ds:schemaRef ds:uri="http://schemas.microsoft.com/office/2006/documentManagement/types"/>
    <ds:schemaRef ds:uri="310d0dbb-532f-4493-a8c2-b3e89024f525"/>
    <ds:schemaRef ds:uri="http://purl.org/dc/terms/"/>
    <ds:schemaRef ds:uri="http://www.w3.org/XML/1998/namespace"/>
    <ds:schemaRef ds:uri="http://schemas.openxmlformats.org/package/2006/metadata/core-properties"/>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80B82238-AD57-4704-A7B2-FA072997ABD3}">
  <ds:schemaRefs>
    <ds:schemaRef ds:uri="http://schemas.microsoft.com/sharepoint/v3/contenttype/forms"/>
  </ds:schemaRefs>
</ds:datastoreItem>
</file>

<file path=customXml/itemProps4.xml><?xml version="1.0" encoding="utf-8"?>
<ds:datastoreItem xmlns:ds="http://schemas.openxmlformats.org/officeDocument/2006/customXml" ds:itemID="{47D665CF-29B6-4B66-8A97-DD760B458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 Liz</dc:creator>
  <cp:lastModifiedBy>Ball, Ruth</cp:lastModifiedBy>
  <cp:revision>4</cp:revision>
  <cp:lastPrinted>2019-11-29T11:05:00Z</cp:lastPrinted>
  <dcterms:created xsi:type="dcterms:W3CDTF">2023-11-15T18:00:00Z</dcterms:created>
  <dcterms:modified xsi:type="dcterms:W3CDTF">2023-11-20T11:38:00Z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0x010100070090EC8B984C489989E0FE7CA9D63A</vt:lpwstr>
  </property>
</Properties>
</file>