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DB1" w:rsidRPr="005C7234" w:rsidRDefault="00F42DB1" w:rsidP="00F42DB1">
      <w:pPr>
        <w:pStyle w:val="ListParagraph"/>
        <w:spacing w:after="0" w:line="240" w:lineRule="auto"/>
        <w:contextualSpacing w:val="0"/>
        <w:rPr>
          <w:rFonts w:asciiTheme="minorHAnsi" w:hAnsiTheme="minorHAnsi" w:cstheme="minorHAnsi"/>
          <w:b/>
          <w:sz w:val="24"/>
          <w:szCs w:val="24"/>
        </w:rPr>
      </w:pPr>
    </w:p>
    <w:p w:rsidR="005C7234" w:rsidRPr="005C7234" w:rsidRDefault="005C7234" w:rsidP="005C7234">
      <w:pPr>
        <w:pStyle w:val="paragraph"/>
        <w:spacing w:before="0" w:beforeAutospacing="0" w:after="0" w:afterAutospacing="0"/>
        <w:textAlignment w:val="baseline"/>
        <w:rPr>
          <w:rFonts w:asciiTheme="minorHAnsi" w:hAnsiTheme="minorHAnsi" w:cstheme="minorHAnsi"/>
          <w:sz w:val="28"/>
        </w:rPr>
      </w:pPr>
      <w:r w:rsidRPr="005C7234">
        <w:rPr>
          <w:rStyle w:val="normaltextrun"/>
          <w:rFonts w:asciiTheme="minorHAnsi" w:hAnsiTheme="minorHAnsi" w:cstheme="minorHAnsi"/>
          <w:b/>
          <w:bCs/>
          <w:sz w:val="28"/>
        </w:rPr>
        <w:t>NIHR </w:t>
      </w:r>
      <w:r w:rsidRPr="005C7234">
        <w:rPr>
          <w:rFonts w:asciiTheme="minorHAnsi" w:hAnsiTheme="minorHAnsi" w:cstheme="minorHAnsi"/>
          <w:b/>
          <w:bCs/>
          <w:sz w:val="28"/>
        </w:rPr>
        <w:t>ARC for the North West Coast</w:t>
      </w:r>
      <w:r w:rsidRPr="005C7234">
        <w:rPr>
          <w:rStyle w:val="eop"/>
          <w:rFonts w:asciiTheme="minorHAnsi" w:hAnsiTheme="minorHAnsi" w:cstheme="minorHAnsi"/>
          <w:sz w:val="28"/>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sz w:val="28"/>
        </w:rPr>
      </w:pPr>
      <w:r w:rsidRPr="005C7234">
        <w:rPr>
          <w:rStyle w:val="normaltextrun"/>
          <w:rFonts w:asciiTheme="minorHAnsi" w:hAnsiTheme="minorHAnsi" w:cstheme="minorHAnsi"/>
          <w:b/>
          <w:bCs/>
          <w:sz w:val="28"/>
        </w:rPr>
        <w:t>Public </w:t>
      </w:r>
      <w:r w:rsidRPr="005C7234">
        <w:rPr>
          <w:rFonts w:asciiTheme="minorHAnsi" w:hAnsiTheme="minorHAnsi" w:cstheme="minorHAnsi"/>
          <w:b/>
          <w:bCs/>
          <w:sz w:val="28"/>
        </w:rPr>
        <w:t>Involvement and Engagement Policy</w:t>
      </w:r>
      <w:r w:rsidRPr="005C7234">
        <w:rPr>
          <w:rStyle w:val="eop"/>
          <w:rFonts w:asciiTheme="minorHAnsi" w:hAnsiTheme="minorHAnsi" w:cstheme="minorHAnsi"/>
          <w:sz w:val="28"/>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b/>
          <w:bCs/>
        </w:rPr>
        <w:t>1. </w:t>
      </w:r>
      <w:r w:rsidRPr="005C7234">
        <w:rPr>
          <w:rFonts w:asciiTheme="minorHAnsi" w:hAnsiTheme="minorHAnsi" w:cstheme="minorHAnsi"/>
          <w:b/>
          <w:bCs/>
        </w:rPr>
        <w:t>Introduction</w:t>
      </w:r>
      <w:r w:rsidRPr="005C7234">
        <w:rPr>
          <w:rStyle w:val="eop"/>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Style w:val="eop"/>
          <w:rFonts w:asciiTheme="minorHAnsi" w:hAnsiTheme="minorHAnsi" w:cstheme="minorHAnsi"/>
        </w:rPr>
      </w:pPr>
      <w:r w:rsidRPr="005C7234">
        <w:rPr>
          <w:rStyle w:val="normaltextrun"/>
          <w:rFonts w:asciiTheme="minorHAnsi" w:hAnsiTheme="minorHAnsi" w:cstheme="minorHAnsi"/>
        </w:rPr>
        <w:t>This document set</w:t>
      </w:r>
      <w:r w:rsidRPr="005C7234">
        <w:rPr>
          <w:rFonts w:asciiTheme="minorHAnsi" w:hAnsiTheme="minorHAnsi" w:cstheme="minorHAnsi"/>
        </w:rPr>
        <w:t>s out our policy for supporting involvement and engagement of the public in the work of the National Institute of Health Research (NIHR) Applied Research Collaborations (ARC) for the North West</w:t>
      </w:r>
      <w:r w:rsidR="0030758F">
        <w:rPr>
          <w:rFonts w:asciiTheme="minorHAnsi" w:hAnsiTheme="minorHAnsi" w:cstheme="minorHAnsi"/>
        </w:rPr>
        <w:t xml:space="preserve"> </w:t>
      </w:r>
      <w:r w:rsidRPr="005C7234">
        <w:rPr>
          <w:rFonts w:asciiTheme="minorHAnsi" w:hAnsiTheme="minorHAnsi" w:cstheme="minorHAnsi"/>
        </w:rPr>
        <w:t>Coast (ARC NWC).  </w:t>
      </w:r>
      <w:r w:rsidRPr="005C7234">
        <w:rPr>
          <w:rStyle w:val="eop"/>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p>
    <w:p w:rsidR="005C7234" w:rsidRPr="005C7234" w:rsidRDefault="005C7234" w:rsidP="005C7234">
      <w:pPr>
        <w:pStyle w:val="paragraph"/>
        <w:numPr>
          <w:ilvl w:val="0"/>
          <w:numId w:val="42"/>
        </w:numPr>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lang w:val="en-US"/>
        </w:rPr>
        <w:t>The term ‘public’ is used here to refer to a range of individuals including users of services, patients, </w:t>
      </w:r>
      <w:proofErr w:type="spellStart"/>
      <w:r w:rsidRPr="005C7234">
        <w:rPr>
          <w:rStyle w:val="spellingerror"/>
          <w:rFonts w:asciiTheme="minorHAnsi" w:hAnsiTheme="minorHAnsi" w:cstheme="minorHAnsi"/>
          <w:lang w:val="en-US"/>
        </w:rPr>
        <w:t>carers</w:t>
      </w:r>
      <w:proofErr w:type="spellEnd"/>
      <w:r w:rsidRPr="005C7234">
        <w:rPr>
          <w:rStyle w:val="normaltextrun"/>
          <w:rFonts w:asciiTheme="minorHAnsi" w:hAnsiTheme="minorHAnsi" w:cstheme="minorHAnsi"/>
          <w:lang w:val="en-US"/>
        </w:rPr>
        <w:t> and </w:t>
      </w:r>
      <w:r w:rsidRPr="005C7234">
        <w:rPr>
          <w:rFonts w:asciiTheme="minorHAnsi" w:hAnsiTheme="minorHAnsi" w:cstheme="minorHAnsi"/>
        </w:rPr>
        <w:t>those sharing a particular interest, for example, people with disabilities or living in particular </w:t>
      </w:r>
      <w:proofErr w:type="spellStart"/>
      <w:r w:rsidRPr="005C7234">
        <w:rPr>
          <w:rStyle w:val="spellingerror"/>
          <w:rFonts w:asciiTheme="minorHAnsi" w:hAnsiTheme="minorHAnsi" w:cstheme="minorHAnsi"/>
          <w:lang w:val="en-US"/>
        </w:rPr>
        <w:t>neighbourhoods</w:t>
      </w:r>
      <w:proofErr w:type="spellEnd"/>
      <w:r w:rsidRPr="005C7234">
        <w:rPr>
          <w:rStyle w:val="normaltextrun"/>
          <w:rFonts w:asciiTheme="minorHAnsi" w:hAnsiTheme="minorHAnsi" w:cstheme="minorHAnsi"/>
          <w:lang w:val="en-US"/>
        </w:rPr>
        <w:t>.</w:t>
      </w:r>
      <w:r w:rsidRPr="005C7234">
        <w:rPr>
          <w:rFonts w:asciiTheme="minorHAnsi" w:hAnsiTheme="minorHAnsi" w:cstheme="minorHAnsi"/>
        </w:rPr>
        <w:t> It also includes representatives from relevant patient groups, charities and/or voluntary </w:t>
      </w:r>
      <w:proofErr w:type="spellStart"/>
      <w:r w:rsidRPr="005C7234">
        <w:rPr>
          <w:rStyle w:val="spellingerror"/>
          <w:rFonts w:asciiTheme="minorHAnsi" w:hAnsiTheme="minorHAnsi" w:cstheme="minorHAnsi"/>
          <w:lang w:val="en-US"/>
        </w:rPr>
        <w:t>organis</w:t>
      </w:r>
      <w:r w:rsidRPr="005C7234">
        <w:rPr>
          <w:rFonts w:asciiTheme="minorHAnsi" w:hAnsiTheme="minorHAnsi" w:cstheme="minorHAnsi"/>
        </w:rPr>
        <w:t>ations</w:t>
      </w:r>
      <w:proofErr w:type="spellEnd"/>
      <w:r w:rsidRPr="005C7234">
        <w:rPr>
          <w:rStyle w:val="normaltextrun"/>
          <w:rFonts w:asciiTheme="minorHAnsi" w:hAnsiTheme="minorHAnsi" w:cstheme="minorHAnsi"/>
          <w:lang w:val="en-US"/>
        </w:rPr>
        <w:t>. </w:t>
      </w:r>
      <w:r w:rsidRPr="005C7234">
        <w:rPr>
          <w:rStyle w:val="eop"/>
          <w:rFonts w:asciiTheme="minorHAnsi" w:hAnsiTheme="minorHAnsi" w:cstheme="minorHAnsi"/>
        </w:rPr>
        <w:t> </w:t>
      </w:r>
    </w:p>
    <w:p w:rsidR="005C7234" w:rsidRPr="005C7234" w:rsidRDefault="005C7234" w:rsidP="005C7234">
      <w:pPr>
        <w:pStyle w:val="paragraph"/>
        <w:numPr>
          <w:ilvl w:val="0"/>
          <w:numId w:val="42"/>
        </w:numPr>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lang w:val="en-US"/>
        </w:rPr>
        <w:t>Involvement and e</w:t>
      </w:r>
      <w:proofErr w:type="spellStart"/>
      <w:r w:rsidRPr="005C7234">
        <w:rPr>
          <w:rStyle w:val="normaltextrun"/>
          <w:rFonts w:asciiTheme="minorHAnsi" w:hAnsiTheme="minorHAnsi" w:cstheme="minorHAnsi"/>
        </w:rPr>
        <w:t>ngagement</w:t>
      </w:r>
      <w:proofErr w:type="spellEnd"/>
      <w:r w:rsidRPr="005C7234">
        <w:rPr>
          <w:rStyle w:val="normaltextrun"/>
          <w:rFonts w:asciiTheme="minorHAnsi" w:hAnsiTheme="minorHAnsi" w:cstheme="minorHAnsi"/>
        </w:rPr>
        <w:t xml:space="preserve"> refer to the many ways in which the public can contribute to our work including active co-production and involvement in: putting ideas forward, prioritizing our work, the design and conduct of our activities and the production and dissemination of outputs.  Engagement also covers </w:t>
      </w:r>
      <w:proofErr w:type="spellStart"/>
      <w:r w:rsidRPr="005C7234">
        <w:rPr>
          <w:rStyle w:val="spellingerror"/>
          <w:rFonts w:asciiTheme="minorHAnsi" w:hAnsiTheme="minorHAnsi" w:cstheme="minorHAnsi"/>
          <w:lang w:val="en-US"/>
        </w:rPr>
        <w:t>publicis</w:t>
      </w:r>
      <w:r w:rsidRPr="005C7234">
        <w:rPr>
          <w:rFonts w:asciiTheme="minorHAnsi" w:hAnsiTheme="minorHAnsi" w:cstheme="minorHAnsi"/>
        </w:rPr>
        <w:t>ing</w:t>
      </w:r>
      <w:proofErr w:type="spellEnd"/>
      <w:r w:rsidRPr="005C7234">
        <w:rPr>
          <w:rStyle w:val="normaltextrun"/>
          <w:rFonts w:asciiTheme="minorHAnsi" w:hAnsiTheme="minorHAnsi" w:cstheme="minorHAnsi"/>
          <w:lang w:val="en-US"/>
        </w:rPr>
        <w:t> and disseminating our work to the public and the process of recruiting them as participants </w:t>
      </w:r>
      <w:r w:rsidRPr="005C7234">
        <w:rPr>
          <w:rFonts w:asciiTheme="minorHAnsi" w:hAnsiTheme="minorHAnsi" w:cstheme="minorHAnsi"/>
        </w:rPr>
        <w:t>for our studies. </w:t>
      </w:r>
      <w:r w:rsidRPr="005C7234">
        <w:rPr>
          <w:rStyle w:val="eop"/>
          <w:rFonts w:asciiTheme="minorHAnsi" w:hAnsiTheme="minorHAnsi" w:cstheme="minorHAnsi"/>
        </w:rPr>
        <w:t> </w:t>
      </w:r>
    </w:p>
    <w:p w:rsidR="005C7234" w:rsidRPr="005C7234" w:rsidRDefault="005C7234" w:rsidP="005C7234">
      <w:pPr>
        <w:pStyle w:val="paragraph"/>
        <w:numPr>
          <w:ilvl w:val="0"/>
          <w:numId w:val="42"/>
        </w:numPr>
        <w:spacing w:before="0" w:beforeAutospacing="0" w:after="0" w:afterAutospacing="0"/>
        <w:textAlignment w:val="baseline"/>
        <w:rPr>
          <w:rStyle w:val="eop"/>
          <w:rFonts w:asciiTheme="minorHAnsi" w:hAnsiTheme="minorHAnsi" w:cstheme="minorHAnsi"/>
        </w:rPr>
      </w:pPr>
      <w:r w:rsidRPr="005C7234">
        <w:rPr>
          <w:rStyle w:val="normaltextrun"/>
          <w:rFonts w:asciiTheme="minorHAnsi" w:hAnsiTheme="minorHAnsi" w:cstheme="minorHAnsi"/>
          <w:lang w:val="en-US"/>
        </w:rPr>
        <w:t>The term </w:t>
      </w:r>
      <w:r w:rsidRPr="005C7234">
        <w:rPr>
          <w:rFonts w:asciiTheme="minorHAnsi" w:hAnsiTheme="minorHAnsi" w:cstheme="minorHAnsi"/>
        </w:rPr>
        <w:t>‘public advisers’ is used to describe members of the public who collaborate in the work of the ARC NWC.  </w:t>
      </w:r>
      <w:r w:rsidRPr="005C7234">
        <w:rPr>
          <w:rStyle w:val="eop"/>
          <w:rFonts w:asciiTheme="minorHAnsi" w:hAnsiTheme="minorHAnsi" w:cstheme="minorHAnsi"/>
        </w:rPr>
        <w:t> </w:t>
      </w:r>
    </w:p>
    <w:p w:rsidR="005C7234" w:rsidRPr="005C7234" w:rsidRDefault="005C7234" w:rsidP="005C7234">
      <w:pPr>
        <w:pStyle w:val="paragraph"/>
        <w:spacing w:before="0" w:beforeAutospacing="0" w:after="0" w:afterAutospacing="0"/>
        <w:ind w:left="360"/>
        <w:textAlignment w:val="baseline"/>
        <w:rPr>
          <w:rFonts w:asciiTheme="minorHAnsi" w:hAnsiTheme="minorHAnsi" w:cstheme="minorHAnsi"/>
        </w:rPr>
      </w:pP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b/>
          <w:bCs/>
        </w:rPr>
        <w:t>2. </w:t>
      </w:r>
      <w:r w:rsidRPr="005C7234">
        <w:rPr>
          <w:rFonts w:asciiTheme="minorHAnsi" w:hAnsiTheme="minorHAnsi" w:cstheme="minorHAnsi"/>
          <w:b/>
          <w:bCs/>
        </w:rPr>
        <w:t>Principles for Public Involvement and Engagement</w:t>
      </w:r>
      <w:r w:rsidRPr="005C7234">
        <w:rPr>
          <w:rStyle w:val="eop"/>
          <w:rFonts w:asciiTheme="minorHAnsi" w:hAnsiTheme="minorHAnsi" w:cstheme="minorHAnsi"/>
        </w:rPr>
        <w:t> </w:t>
      </w:r>
    </w:p>
    <w:p w:rsidR="005C7234" w:rsidRDefault="005C7234" w:rsidP="005C7234">
      <w:pPr>
        <w:pStyle w:val="paragraph"/>
        <w:spacing w:before="0" w:beforeAutospacing="0" w:after="0" w:afterAutospacing="0"/>
        <w:textAlignment w:val="baseline"/>
        <w:rPr>
          <w:rStyle w:val="eop"/>
          <w:rFonts w:asciiTheme="minorHAnsi" w:hAnsiTheme="minorHAnsi" w:cstheme="minorHAnsi"/>
        </w:rPr>
      </w:pPr>
      <w:r w:rsidRPr="005C7234">
        <w:rPr>
          <w:rStyle w:val="normaltextrun"/>
          <w:rFonts w:asciiTheme="minorHAnsi" w:hAnsiTheme="minorHAnsi" w:cstheme="minorHAnsi"/>
        </w:rPr>
        <w:t>The following principles underpin our approach to public </w:t>
      </w:r>
      <w:r w:rsidRPr="005C7234">
        <w:rPr>
          <w:rFonts w:asciiTheme="minorHAnsi" w:hAnsiTheme="minorHAnsi" w:cstheme="minorHAnsi"/>
        </w:rPr>
        <w:t>involvement and engagement: </w:t>
      </w:r>
      <w:r w:rsidRPr="005C7234">
        <w:rPr>
          <w:rStyle w:val="eop"/>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p>
    <w:p w:rsidR="005C7234" w:rsidRPr="005C7234" w:rsidRDefault="005C7234" w:rsidP="005C7234">
      <w:pPr>
        <w:pStyle w:val="paragraph"/>
        <w:numPr>
          <w:ilvl w:val="0"/>
          <w:numId w:val="42"/>
        </w:numPr>
        <w:spacing w:before="0" w:beforeAutospacing="0" w:after="0" w:afterAutospacing="0"/>
        <w:textAlignment w:val="baseline"/>
        <w:rPr>
          <w:rStyle w:val="normaltextrun"/>
          <w:rFonts w:asciiTheme="minorHAnsi" w:hAnsiTheme="minorHAnsi" w:cstheme="minorHAnsi"/>
          <w:lang w:val="en-US"/>
        </w:rPr>
      </w:pPr>
      <w:r w:rsidRPr="005C7234">
        <w:rPr>
          <w:rStyle w:val="normaltextrun"/>
          <w:rFonts w:asciiTheme="minorHAnsi" w:hAnsiTheme="minorHAnsi" w:cstheme="minorHAnsi"/>
          <w:lang w:val="en-US"/>
        </w:rPr>
        <w:t>Participation of </w:t>
      </w:r>
      <w:r w:rsidRPr="005C7234">
        <w:rPr>
          <w:rFonts w:asciiTheme="minorHAnsi" w:hAnsiTheme="minorHAnsi" w:cstheme="minorHAnsi"/>
        </w:rPr>
        <w:t xml:space="preserve">the public will be promoted and encouraged in all aspects of our work and we will follow guidance on good practice produced by the NIHR Centre for </w:t>
      </w:r>
      <w:r w:rsidR="0030758F">
        <w:rPr>
          <w:rFonts w:asciiTheme="minorHAnsi" w:hAnsiTheme="minorHAnsi" w:cstheme="minorHAnsi"/>
        </w:rPr>
        <w:t>Engagement and Dissemination</w:t>
      </w:r>
      <w:r w:rsidRPr="005C7234">
        <w:rPr>
          <w:rFonts w:asciiTheme="minorHAnsi" w:hAnsiTheme="minorHAnsi" w:cstheme="minorHAnsi"/>
        </w:rPr>
        <w:t>.</w:t>
      </w:r>
      <w:r w:rsidRPr="005C7234">
        <w:rPr>
          <w:rStyle w:val="normaltextrun"/>
          <w:rFonts w:asciiTheme="minorHAnsi" w:hAnsiTheme="minorHAnsi" w:cstheme="minorHAnsi"/>
          <w:lang w:val="en-US"/>
        </w:rPr>
        <w:t> </w:t>
      </w:r>
    </w:p>
    <w:p w:rsidR="005C7234" w:rsidRPr="005C7234" w:rsidRDefault="005C7234" w:rsidP="005C7234">
      <w:pPr>
        <w:pStyle w:val="paragraph"/>
        <w:numPr>
          <w:ilvl w:val="0"/>
          <w:numId w:val="42"/>
        </w:numPr>
        <w:spacing w:before="0" w:beforeAutospacing="0" w:after="0" w:afterAutospacing="0"/>
        <w:textAlignment w:val="baseline"/>
        <w:rPr>
          <w:rStyle w:val="normaltextrun"/>
          <w:rFonts w:asciiTheme="minorHAnsi" w:hAnsiTheme="minorHAnsi" w:cstheme="minorHAnsi"/>
          <w:lang w:val="en-US"/>
        </w:rPr>
      </w:pPr>
      <w:r w:rsidRPr="005C7234">
        <w:rPr>
          <w:rStyle w:val="normaltextrun"/>
          <w:rFonts w:asciiTheme="minorHAnsi" w:hAnsiTheme="minorHAnsi" w:cstheme="minorHAnsi"/>
          <w:lang w:val="en-US"/>
        </w:rPr>
        <w:t>P</w:t>
      </w:r>
      <w:proofErr w:type="spellStart"/>
      <w:r w:rsidRPr="005C7234">
        <w:rPr>
          <w:rFonts w:asciiTheme="minorHAnsi" w:hAnsiTheme="minorHAnsi" w:cstheme="minorHAnsi"/>
        </w:rPr>
        <w:t>rocesses</w:t>
      </w:r>
      <w:proofErr w:type="spellEnd"/>
      <w:r w:rsidRPr="005C7234">
        <w:rPr>
          <w:rFonts w:asciiTheme="minorHAnsi" w:hAnsiTheme="minorHAnsi" w:cstheme="minorHAnsi"/>
        </w:rPr>
        <w:t> for recruitment, support and communication with members of the public will be transparent and inclusive. </w:t>
      </w:r>
      <w:r w:rsidRPr="005C7234">
        <w:rPr>
          <w:rStyle w:val="normaltextrun"/>
          <w:rFonts w:asciiTheme="minorHAnsi" w:hAnsiTheme="minorHAnsi" w:cstheme="minorHAnsi"/>
          <w:lang w:val="en-US"/>
        </w:rPr>
        <w:t> </w:t>
      </w:r>
    </w:p>
    <w:p w:rsidR="005C7234" w:rsidRPr="005C7234" w:rsidRDefault="005C7234" w:rsidP="005C7234">
      <w:pPr>
        <w:pStyle w:val="paragraph"/>
        <w:numPr>
          <w:ilvl w:val="0"/>
          <w:numId w:val="42"/>
        </w:numPr>
        <w:spacing w:before="0" w:beforeAutospacing="0" w:after="0" w:afterAutospacing="0"/>
        <w:textAlignment w:val="baseline"/>
        <w:rPr>
          <w:rStyle w:val="normaltextrun"/>
          <w:rFonts w:asciiTheme="minorHAnsi" w:hAnsiTheme="minorHAnsi" w:cstheme="minorHAnsi"/>
          <w:lang w:val="en-US"/>
        </w:rPr>
      </w:pPr>
      <w:r w:rsidRPr="005C7234">
        <w:rPr>
          <w:rStyle w:val="normaltextrun"/>
          <w:rFonts w:asciiTheme="minorHAnsi" w:hAnsiTheme="minorHAnsi" w:cstheme="minorHAnsi"/>
          <w:lang w:val="en-US"/>
        </w:rPr>
        <w:t>Public </w:t>
      </w:r>
      <w:r w:rsidRPr="005C7234">
        <w:rPr>
          <w:rFonts w:asciiTheme="minorHAnsi" w:hAnsiTheme="minorHAnsi" w:cstheme="minorHAnsi"/>
        </w:rPr>
        <w:t>advisers will be treated with dignity and respect. Their expertise will be recognised as an essential complement to professional expertise and research evidence. </w:t>
      </w:r>
      <w:r w:rsidRPr="005C7234">
        <w:rPr>
          <w:rStyle w:val="normaltextrun"/>
          <w:rFonts w:asciiTheme="minorHAnsi" w:hAnsiTheme="minorHAnsi" w:cstheme="minorHAnsi"/>
          <w:lang w:val="en-US"/>
        </w:rPr>
        <w:t> </w:t>
      </w:r>
    </w:p>
    <w:p w:rsidR="005C7234" w:rsidRPr="005C7234" w:rsidRDefault="005C7234" w:rsidP="005C7234">
      <w:pPr>
        <w:pStyle w:val="paragraph"/>
        <w:numPr>
          <w:ilvl w:val="0"/>
          <w:numId w:val="42"/>
        </w:numPr>
        <w:spacing w:before="0" w:beforeAutospacing="0" w:after="0" w:afterAutospacing="0"/>
        <w:textAlignment w:val="baseline"/>
        <w:rPr>
          <w:rStyle w:val="normaltextrun"/>
          <w:rFonts w:asciiTheme="minorHAnsi" w:hAnsiTheme="minorHAnsi" w:cstheme="minorHAnsi"/>
          <w:lang w:val="en-US"/>
        </w:rPr>
      </w:pPr>
      <w:r w:rsidRPr="005C7234">
        <w:rPr>
          <w:rStyle w:val="normaltextrun"/>
          <w:rFonts w:asciiTheme="minorHAnsi" w:hAnsiTheme="minorHAnsi" w:cstheme="minorHAnsi"/>
          <w:lang w:val="en-US"/>
        </w:rPr>
        <w:t>Public </w:t>
      </w:r>
      <w:r w:rsidRPr="005C7234">
        <w:rPr>
          <w:rFonts w:asciiTheme="minorHAnsi" w:hAnsiTheme="minorHAnsi" w:cstheme="minorHAnsi"/>
        </w:rPr>
        <w:t>engagement and involvement will make a real difference to the work of ARC NWC. The experience and impacts of engagement and involvement will be evaluated and findings will be used to improve our structures and processes. </w:t>
      </w:r>
      <w:r w:rsidRPr="005C7234">
        <w:rPr>
          <w:rStyle w:val="normaltextrun"/>
          <w:rFonts w:asciiTheme="minorHAnsi" w:hAnsiTheme="minorHAnsi" w:cstheme="minorHAnsi"/>
          <w:lang w:val="en-US"/>
        </w:rPr>
        <w:t> </w:t>
      </w:r>
    </w:p>
    <w:p w:rsidR="005C7234" w:rsidRPr="005C7234" w:rsidRDefault="005C7234" w:rsidP="005C7234">
      <w:pPr>
        <w:pStyle w:val="paragraph"/>
        <w:numPr>
          <w:ilvl w:val="0"/>
          <w:numId w:val="42"/>
        </w:numPr>
        <w:spacing w:before="0" w:beforeAutospacing="0" w:after="0" w:afterAutospacing="0"/>
        <w:textAlignment w:val="baseline"/>
        <w:rPr>
          <w:rStyle w:val="normaltextrun"/>
          <w:rFonts w:asciiTheme="minorHAnsi" w:hAnsiTheme="minorHAnsi" w:cstheme="minorHAnsi"/>
          <w:lang w:val="en-US"/>
        </w:rPr>
      </w:pPr>
      <w:r w:rsidRPr="005C7234">
        <w:rPr>
          <w:rStyle w:val="normaltextrun"/>
          <w:rFonts w:asciiTheme="minorHAnsi" w:hAnsiTheme="minorHAnsi" w:cstheme="minorHAnsi"/>
          <w:lang w:val="en-US"/>
        </w:rPr>
        <w:t>Appropriate training and development opportunities will be offered to public</w:t>
      </w:r>
      <w:r w:rsidRPr="005C7234">
        <w:rPr>
          <w:rFonts w:asciiTheme="minorHAnsi" w:hAnsiTheme="minorHAnsi" w:cstheme="minorHAnsi"/>
        </w:rPr>
        <w:t> advisers and to staff and other ARC NWC members to ensure that they have the skills and competencies necessary to engage effectively.</w:t>
      </w:r>
      <w:r w:rsidRPr="005C7234">
        <w:rPr>
          <w:rStyle w:val="normaltextrun"/>
          <w:rFonts w:asciiTheme="minorHAnsi" w:hAnsiTheme="minorHAnsi" w:cstheme="minorHAnsi"/>
          <w:lang w:val="en-US"/>
        </w:rPr>
        <w:t> </w:t>
      </w:r>
    </w:p>
    <w:p w:rsidR="005C7234" w:rsidRPr="005C7234" w:rsidRDefault="005C7234" w:rsidP="005C7234">
      <w:pPr>
        <w:pStyle w:val="paragraph"/>
        <w:numPr>
          <w:ilvl w:val="0"/>
          <w:numId w:val="42"/>
        </w:numPr>
        <w:spacing w:before="0" w:beforeAutospacing="0" w:after="0" w:afterAutospacing="0"/>
        <w:textAlignment w:val="baseline"/>
        <w:rPr>
          <w:rStyle w:val="normaltextrun"/>
          <w:rFonts w:asciiTheme="minorHAnsi" w:hAnsiTheme="minorHAnsi" w:cstheme="minorHAnsi"/>
          <w:lang w:val="en-US"/>
        </w:rPr>
      </w:pPr>
      <w:r w:rsidRPr="005C7234">
        <w:rPr>
          <w:rStyle w:val="normaltextrun"/>
          <w:rFonts w:asciiTheme="minorHAnsi" w:hAnsiTheme="minorHAnsi" w:cstheme="minorHAnsi"/>
          <w:lang w:val="en-US"/>
        </w:rPr>
        <w:t>Our work will be conducted in accordance with the </w:t>
      </w:r>
      <w:r w:rsidRPr="005C7234">
        <w:rPr>
          <w:rFonts w:asciiTheme="minorHAnsi" w:hAnsiTheme="minorHAnsi" w:cstheme="minorHAnsi"/>
        </w:rPr>
        <w:t>UK Standards for Public Involvement (2019).</w:t>
      </w:r>
      <w:r w:rsidRPr="005C7234">
        <w:rPr>
          <w:rStyle w:val="normaltextrun"/>
          <w:rFonts w:asciiTheme="minorHAnsi" w:hAnsiTheme="minorHAnsi" w:cstheme="minorHAnsi"/>
          <w:lang w:val="en-US"/>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Style w:val="eop"/>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Fonts w:asciiTheme="minorHAnsi" w:hAnsiTheme="minorHAnsi" w:cstheme="minorHAnsi"/>
        </w:rPr>
        <w:t> </w:t>
      </w:r>
    </w:p>
    <w:p w:rsidR="0030758F" w:rsidRDefault="005C7234" w:rsidP="005C7234">
      <w:pPr>
        <w:pStyle w:val="paragraph"/>
        <w:spacing w:before="0" w:beforeAutospacing="0" w:after="0" w:afterAutospacing="0"/>
        <w:textAlignment w:val="baseline"/>
        <w:rPr>
          <w:rFonts w:asciiTheme="minorHAnsi" w:hAnsiTheme="minorHAnsi" w:cstheme="minorHAnsi"/>
          <w:b/>
          <w:bCs/>
        </w:rPr>
      </w:pPr>
      <w:r w:rsidRPr="005C7234">
        <w:rPr>
          <w:rStyle w:val="normaltextrun"/>
          <w:rFonts w:asciiTheme="minorHAnsi" w:hAnsiTheme="minorHAnsi" w:cstheme="minorHAnsi"/>
          <w:b/>
          <w:bCs/>
        </w:rPr>
        <w:t>3. </w:t>
      </w:r>
      <w:r w:rsidRPr="005C7234">
        <w:rPr>
          <w:rFonts w:asciiTheme="minorHAnsi" w:hAnsiTheme="minorHAnsi" w:cstheme="minorHAnsi"/>
          <w:b/>
          <w:bCs/>
        </w:rPr>
        <w:t>Structures and processes for public engagement</w:t>
      </w:r>
    </w:p>
    <w:p w:rsidR="0030758F" w:rsidRPr="005C7234" w:rsidRDefault="0030758F" w:rsidP="0030758F">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bCs/>
        </w:rPr>
        <w:t xml:space="preserve">The </w:t>
      </w:r>
      <w:r>
        <w:rPr>
          <w:rFonts w:asciiTheme="minorHAnsi" w:hAnsiTheme="minorHAnsi" w:cstheme="minorBidi"/>
          <w:noProof/>
          <w:color w:val="000000"/>
        </w:rPr>
        <w:t>Manager for Patient/Public/Community Involvement</w:t>
      </w:r>
      <w:r>
        <w:rPr>
          <w:rFonts w:asciiTheme="minorHAnsi" w:hAnsiTheme="minorHAnsi" w:cstheme="minorBidi"/>
          <w:noProof/>
          <w:color w:val="000000"/>
        </w:rPr>
        <w:t xml:space="preserve">, responsible to the Public Involvement Strategic Lead, will develop and maintain systems and processes to engage advisers in all aspects of our work.  Public advisers will have formal positions on the ARC NWC Steering Board and Management Team.  </w:t>
      </w:r>
      <w:r w:rsidRPr="005C7234">
        <w:rPr>
          <w:rFonts w:asciiTheme="minorHAnsi" w:hAnsiTheme="minorHAnsi" w:cstheme="minorHAnsi"/>
        </w:rPr>
        <w:t>Each Theme will have public advisers as co-</w:t>
      </w:r>
      <w:r>
        <w:rPr>
          <w:rFonts w:asciiTheme="minorHAnsi" w:hAnsiTheme="minorHAnsi" w:cstheme="minorHAnsi"/>
        </w:rPr>
        <w:t>leads</w:t>
      </w:r>
      <w:r w:rsidRPr="005C7234">
        <w:rPr>
          <w:rFonts w:asciiTheme="minorHAnsi" w:hAnsiTheme="minorHAnsi" w:cstheme="minorHAnsi"/>
        </w:rPr>
        <w:t>(s) on their management committees. Additionally, public advisers can suggest areas to focus on and project ideas via ARC NWC mechanisms.</w:t>
      </w:r>
      <w:r w:rsidRPr="005C7234">
        <w:rPr>
          <w:rStyle w:val="eop"/>
          <w:rFonts w:asciiTheme="minorHAnsi" w:hAnsiTheme="minorHAnsi" w:cstheme="minorHAnsi"/>
        </w:rPr>
        <w:t> </w:t>
      </w:r>
      <w:bookmarkStart w:id="0" w:name="_GoBack"/>
      <w:bookmarkEnd w:id="0"/>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rPr>
        <w:t>Public </w:t>
      </w:r>
      <w:r w:rsidRPr="005C7234">
        <w:rPr>
          <w:rFonts w:asciiTheme="minorHAnsi" w:hAnsiTheme="minorHAnsi" w:cstheme="minorHAnsi"/>
        </w:rPr>
        <w:t>advisers will also be recruited as collaborators in specific pieces of work including contributing to: </w:t>
      </w:r>
      <w:r w:rsidRPr="005C7234">
        <w:rPr>
          <w:rStyle w:val="eop"/>
          <w:rFonts w:asciiTheme="minorHAnsi" w:hAnsiTheme="minorHAnsi" w:cstheme="minorHAnsi"/>
        </w:rPr>
        <w:t> </w:t>
      </w:r>
    </w:p>
    <w:p w:rsidR="005C7234" w:rsidRPr="005C7234" w:rsidRDefault="005C7234" w:rsidP="005C7234">
      <w:pPr>
        <w:pStyle w:val="paragraph"/>
        <w:numPr>
          <w:ilvl w:val="0"/>
          <w:numId w:val="42"/>
        </w:numPr>
        <w:spacing w:before="0" w:beforeAutospacing="0" w:after="0" w:afterAutospacing="0"/>
        <w:textAlignment w:val="baseline"/>
        <w:rPr>
          <w:rStyle w:val="normaltextrun"/>
          <w:rFonts w:asciiTheme="minorHAnsi" w:hAnsiTheme="minorHAnsi" w:cstheme="minorHAnsi"/>
          <w:lang w:val="en-US"/>
        </w:rPr>
      </w:pPr>
      <w:r w:rsidRPr="005C7234">
        <w:rPr>
          <w:rStyle w:val="normaltextrun"/>
          <w:rFonts w:asciiTheme="minorHAnsi" w:hAnsiTheme="minorHAnsi" w:cstheme="minorHAnsi"/>
          <w:lang w:val="en-US"/>
        </w:rPr>
        <w:t>The development of </w:t>
      </w:r>
      <w:r w:rsidRPr="005C7234">
        <w:rPr>
          <w:rFonts w:asciiTheme="minorHAnsi" w:hAnsiTheme="minorHAnsi" w:cstheme="minorHAnsi"/>
        </w:rPr>
        <w:t>proposals for primary applied research, evidence synthesis and implementation projects, capacity building and knowledge exchange activities</w:t>
      </w:r>
      <w:r w:rsidRPr="005C7234">
        <w:rPr>
          <w:rStyle w:val="normaltextrun"/>
          <w:rFonts w:asciiTheme="minorHAnsi" w:hAnsiTheme="minorHAnsi" w:cstheme="minorHAnsi"/>
          <w:lang w:val="en-US"/>
        </w:rPr>
        <w:t> </w:t>
      </w:r>
    </w:p>
    <w:p w:rsidR="005C7234" w:rsidRPr="005C7234" w:rsidRDefault="005C7234" w:rsidP="005C7234">
      <w:pPr>
        <w:pStyle w:val="paragraph"/>
        <w:numPr>
          <w:ilvl w:val="0"/>
          <w:numId w:val="42"/>
        </w:numPr>
        <w:spacing w:before="0" w:beforeAutospacing="0" w:after="0" w:afterAutospacing="0"/>
        <w:textAlignment w:val="baseline"/>
        <w:rPr>
          <w:rStyle w:val="normaltextrun"/>
          <w:rFonts w:asciiTheme="minorHAnsi" w:hAnsiTheme="minorHAnsi" w:cstheme="minorHAnsi"/>
          <w:lang w:val="en-US"/>
        </w:rPr>
      </w:pPr>
      <w:r w:rsidRPr="005C7234">
        <w:rPr>
          <w:rStyle w:val="normaltextrun"/>
          <w:rFonts w:asciiTheme="minorHAnsi" w:hAnsiTheme="minorHAnsi" w:cstheme="minorHAnsi"/>
          <w:lang w:val="en-US"/>
        </w:rPr>
        <w:t>Project </w:t>
      </w:r>
      <w:r w:rsidRPr="005C7234">
        <w:rPr>
          <w:rFonts w:asciiTheme="minorHAnsi" w:hAnsiTheme="minorHAnsi" w:cstheme="minorHAnsi"/>
        </w:rPr>
        <w:t>advisory and/or steering groups </w:t>
      </w:r>
      <w:r w:rsidRPr="005C7234">
        <w:rPr>
          <w:rStyle w:val="normaltextrun"/>
          <w:rFonts w:asciiTheme="minorHAnsi" w:hAnsiTheme="minorHAnsi" w:cstheme="minorHAnsi"/>
          <w:lang w:val="en-US"/>
        </w:rPr>
        <w:t> </w:t>
      </w:r>
    </w:p>
    <w:p w:rsidR="005C7234" w:rsidRPr="005C7234" w:rsidRDefault="005C7234" w:rsidP="005C7234">
      <w:pPr>
        <w:pStyle w:val="paragraph"/>
        <w:numPr>
          <w:ilvl w:val="0"/>
          <w:numId w:val="42"/>
        </w:numPr>
        <w:spacing w:before="0" w:beforeAutospacing="0" w:after="0" w:afterAutospacing="0"/>
        <w:textAlignment w:val="baseline"/>
        <w:rPr>
          <w:rStyle w:val="normaltextrun"/>
          <w:rFonts w:asciiTheme="minorHAnsi" w:hAnsiTheme="minorHAnsi" w:cstheme="minorHAnsi"/>
          <w:lang w:val="en-US"/>
        </w:rPr>
      </w:pPr>
      <w:r w:rsidRPr="005C7234">
        <w:rPr>
          <w:rStyle w:val="normaltextrun"/>
          <w:rFonts w:asciiTheme="minorHAnsi" w:hAnsiTheme="minorHAnsi" w:cstheme="minorHAnsi"/>
          <w:lang w:val="en-US"/>
        </w:rPr>
        <w:t>Project</w:t>
      </w:r>
      <w:r w:rsidRPr="005C7234">
        <w:rPr>
          <w:rFonts w:asciiTheme="minorHAnsi" w:hAnsiTheme="minorHAnsi" w:cstheme="minorHAnsi"/>
        </w:rPr>
        <w:t> information leaflets, research instruments, etc </w:t>
      </w:r>
      <w:r w:rsidRPr="005C7234">
        <w:rPr>
          <w:rStyle w:val="normaltextrun"/>
          <w:rFonts w:asciiTheme="minorHAnsi" w:hAnsiTheme="minorHAnsi" w:cstheme="minorHAnsi"/>
          <w:lang w:val="en-US"/>
        </w:rPr>
        <w:t> </w:t>
      </w:r>
    </w:p>
    <w:p w:rsidR="005C7234" w:rsidRPr="005C7234" w:rsidRDefault="005C7234" w:rsidP="005C7234">
      <w:pPr>
        <w:pStyle w:val="paragraph"/>
        <w:numPr>
          <w:ilvl w:val="0"/>
          <w:numId w:val="42"/>
        </w:numPr>
        <w:spacing w:before="0" w:beforeAutospacing="0" w:after="0" w:afterAutospacing="0"/>
        <w:textAlignment w:val="baseline"/>
        <w:rPr>
          <w:rStyle w:val="normaltextrun"/>
          <w:rFonts w:asciiTheme="minorHAnsi" w:hAnsiTheme="minorHAnsi" w:cstheme="minorHAnsi"/>
          <w:lang w:val="en-US"/>
        </w:rPr>
      </w:pPr>
      <w:r w:rsidRPr="005C7234">
        <w:rPr>
          <w:rStyle w:val="normaltextrun"/>
          <w:rFonts w:asciiTheme="minorHAnsi" w:hAnsiTheme="minorHAnsi" w:cstheme="minorHAnsi"/>
          <w:lang w:val="en-US"/>
        </w:rPr>
        <w:t>The collection, analysis and interpretation of data  </w:t>
      </w:r>
    </w:p>
    <w:p w:rsidR="005C7234" w:rsidRPr="005C7234" w:rsidRDefault="005C7234" w:rsidP="005C7234">
      <w:pPr>
        <w:pStyle w:val="paragraph"/>
        <w:numPr>
          <w:ilvl w:val="0"/>
          <w:numId w:val="42"/>
        </w:numPr>
        <w:spacing w:before="0" w:beforeAutospacing="0" w:after="0" w:afterAutospacing="0"/>
        <w:textAlignment w:val="baseline"/>
        <w:rPr>
          <w:rStyle w:val="normaltextrun"/>
          <w:rFonts w:asciiTheme="minorHAnsi" w:hAnsiTheme="minorHAnsi" w:cstheme="minorHAnsi"/>
          <w:lang w:val="en-US"/>
        </w:rPr>
      </w:pPr>
      <w:r w:rsidRPr="005C7234">
        <w:rPr>
          <w:rStyle w:val="normaltextrun"/>
          <w:rFonts w:asciiTheme="minorHAnsi" w:hAnsiTheme="minorHAnsi" w:cstheme="minorHAnsi"/>
          <w:lang w:val="en-US"/>
        </w:rPr>
        <w:t>The p</w:t>
      </w:r>
      <w:proofErr w:type="spellStart"/>
      <w:r w:rsidRPr="005C7234">
        <w:rPr>
          <w:rFonts w:asciiTheme="minorHAnsi" w:hAnsiTheme="minorHAnsi" w:cstheme="minorHAnsi"/>
        </w:rPr>
        <w:t>roduction</w:t>
      </w:r>
      <w:proofErr w:type="spellEnd"/>
      <w:r w:rsidRPr="005C7234">
        <w:rPr>
          <w:rFonts w:asciiTheme="minorHAnsi" w:hAnsiTheme="minorHAnsi" w:cstheme="minorHAnsi"/>
        </w:rPr>
        <w:t xml:space="preserve"> and dissemination of research outputs</w:t>
      </w:r>
      <w:r w:rsidRPr="005C7234">
        <w:rPr>
          <w:rStyle w:val="normaltextrun"/>
          <w:rFonts w:asciiTheme="minorHAnsi" w:hAnsiTheme="minorHAnsi" w:cstheme="minorHAnsi"/>
          <w:lang w:val="en-US"/>
        </w:rPr>
        <w:t> </w:t>
      </w:r>
    </w:p>
    <w:p w:rsidR="005C7234" w:rsidRPr="005C7234" w:rsidRDefault="005C7234" w:rsidP="005C7234">
      <w:pPr>
        <w:pStyle w:val="paragraph"/>
        <w:numPr>
          <w:ilvl w:val="0"/>
          <w:numId w:val="42"/>
        </w:numPr>
        <w:spacing w:before="0" w:beforeAutospacing="0" w:after="0" w:afterAutospacing="0"/>
        <w:textAlignment w:val="baseline"/>
        <w:rPr>
          <w:rStyle w:val="normaltextrun"/>
          <w:rFonts w:asciiTheme="minorHAnsi" w:hAnsiTheme="minorHAnsi" w:cstheme="minorHAnsi"/>
          <w:lang w:val="en-US"/>
        </w:rPr>
      </w:pPr>
      <w:r w:rsidRPr="005C7234">
        <w:rPr>
          <w:rStyle w:val="normaltextrun"/>
          <w:rFonts w:asciiTheme="minorHAnsi" w:hAnsiTheme="minorHAnsi" w:cstheme="minorHAnsi"/>
          <w:lang w:val="en-US"/>
        </w:rPr>
        <w:t>The conduct of implementation activities </w:t>
      </w:r>
    </w:p>
    <w:p w:rsidR="005C7234" w:rsidRDefault="005C7234" w:rsidP="005C7234">
      <w:pPr>
        <w:pStyle w:val="paragraph"/>
        <w:spacing w:before="0" w:beforeAutospacing="0" w:after="0" w:afterAutospacing="0"/>
        <w:textAlignment w:val="baseline"/>
        <w:rPr>
          <w:rStyle w:val="eop"/>
          <w:rFonts w:asciiTheme="minorHAnsi" w:hAnsiTheme="minorHAnsi" w:cstheme="minorHAnsi"/>
        </w:rPr>
      </w:pPr>
    </w:p>
    <w:p w:rsidR="008A1033" w:rsidRDefault="008A1033" w:rsidP="008A1033">
      <w:pPr>
        <w:pStyle w:val="paragraph"/>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rPr>
        <w:t xml:space="preserve">We will support </w:t>
      </w:r>
      <w:r>
        <w:rPr>
          <w:rStyle w:val="normaltextrun"/>
          <w:rFonts w:asciiTheme="minorHAnsi" w:hAnsiTheme="minorHAnsi" w:cstheme="minorHAnsi"/>
        </w:rPr>
        <w:t>our Public Advisers to</w:t>
      </w:r>
      <w:r w:rsidRPr="005C7234">
        <w:rPr>
          <w:rFonts w:asciiTheme="minorHAnsi" w:hAnsiTheme="minorHAnsi" w:cstheme="minorHAnsi"/>
        </w:rPr>
        <w:t xml:space="preserve"> disseminate information about the ARC NWC to the wider North West coastal health community and help to recruit new</w:t>
      </w:r>
      <w:r>
        <w:rPr>
          <w:rFonts w:asciiTheme="minorHAnsi" w:hAnsiTheme="minorHAnsi" w:cstheme="minorHAnsi"/>
        </w:rPr>
        <w:t xml:space="preserve"> public advisers.  We will communicate with the public across the North West coastal region through our website and social media.</w:t>
      </w:r>
    </w:p>
    <w:p w:rsidR="005C7234" w:rsidRPr="005C7234" w:rsidRDefault="008A1033" w:rsidP="005C7234">
      <w:pPr>
        <w:pStyle w:val="paragraph"/>
        <w:spacing w:before="0" w:beforeAutospacing="0" w:after="0" w:afterAutospacing="0"/>
        <w:textAlignment w:val="baseline"/>
        <w:rPr>
          <w:rFonts w:asciiTheme="minorHAnsi" w:hAnsiTheme="minorHAnsi" w:cstheme="minorHAnsi"/>
        </w:rPr>
      </w:pPr>
      <w:r w:rsidRPr="005C7234">
        <w:rPr>
          <w:rFonts w:asciiTheme="minorHAnsi" w:hAnsiTheme="minorHAnsi" w:cstheme="minorHAnsi"/>
        </w:rPr>
        <w:t xml:space="preserve">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rPr>
        <w:t>Strategic oversight of public </w:t>
      </w:r>
      <w:r w:rsidRPr="005C7234">
        <w:rPr>
          <w:rFonts w:asciiTheme="minorHAnsi" w:hAnsiTheme="minorHAnsi" w:cstheme="minorHAnsi"/>
        </w:rPr>
        <w:t>involvement and engagement policy will be the responsibility of the Governance Sub Group</w:t>
      </w:r>
      <w:r w:rsidRPr="005C7234">
        <w:rPr>
          <w:rFonts w:asciiTheme="minorHAnsi" w:hAnsiTheme="minorHAnsi" w:cstheme="minorHAnsi"/>
          <w:b/>
          <w:bCs/>
          <w:i/>
          <w:iCs/>
        </w:rPr>
        <w:t>, </w:t>
      </w:r>
      <w:r w:rsidRPr="005C7234">
        <w:rPr>
          <w:rFonts w:asciiTheme="minorHAnsi" w:hAnsiTheme="minorHAnsi" w:cstheme="minorHAnsi"/>
        </w:rPr>
        <w:t xml:space="preserve">which will be supported by the </w:t>
      </w:r>
      <w:r w:rsidR="008A1033">
        <w:rPr>
          <w:rFonts w:asciiTheme="minorHAnsi" w:hAnsiTheme="minorHAnsi" w:cstheme="minorBidi"/>
          <w:noProof/>
          <w:color w:val="000000"/>
        </w:rPr>
        <w:t>Manager for Patient/Public/Community Involvement</w:t>
      </w:r>
      <w:r w:rsidRPr="005C7234">
        <w:rPr>
          <w:rFonts w:asciiTheme="minorHAnsi" w:hAnsiTheme="minorHAnsi" w:cstheme="minorHAnsi"/>
        </w:rPr>
        <w:t>. Membership of the Governance Sub Group will consist of public advisers working across the ARC NWC. Additional members may be recruited through existing networks and advertising across the ARC NWC region.  Members of the Governance Sub Group will attend the ARC NWC Steering Board and Management Team meetings. </w:t>
      </w:r>
      <w:r w:rsidRPr="005C7234">
        <w:rPr>
          <w:rStyle w:val="eop"/>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rPr>
        <w:t>O</w:t>
      </w:r>
      <w:r w:rsidRPr="005C7234">
        <w:rPr>
          <w:rFonts w:asciiTheme="minorHAnsi" w:hAnsiTheme="minorHAnsi" w:cstheme="minorHAnsi"/>
        </w:rPr>
        <w:t>ther groups will be established to take on specific tasks, i.e. Communications Group, to help with designing the ARC NWC’s communication public adviser strategy.</w:t>
      </w:r>
      <w:r w:rsidRPr="005C7234">
        <w:rPr>
          <w:rStyle w:val="eop"/>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b/>
          <w:bCs/>
        </w:rPr>
        <w:t xml:space="preserve">Public </w:t>
      </w:r>
      <w:r w:rsidR="008A1033">
        <w:rPr>
          <w:rStyle w:val="normaltextrun"/>
          <w:rFonts w:asciiTheme="minorHAnsi" w:hAnsiTheme="minorHAnsi" w:cstheme="minorHAnsi"/>
          <w:b/>
          <w:bCs/>
        </w:rPr>
        <w:t>A</w:t>
      </w:r>
      <w:r w:rsidRPr="005C7234">
        <w:rPr>
          <w:rStyle w:val="normaltextrun"/>
          <w:rFonts w:asciiTheme="minorHAnsi" w:hAnsiTheme="minorHAnsi" w:cstheme="minorHAnsi"/>
          <w:b/>
          <w:bCs/>
        </w:rPr>
        <w:t>dvisers Forum</w:t>
      </w:r>
      <w:r w:rsidRPr="005C7234">
        <w:rPr>
          <w:rStyle w:val="eop"/>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rPr>
        <w:t>There is a</w:t>
      </w:r>
      <w:r w:rsidRPr="005C7234">
        <w:rPr>
          <w:rFonts w:asciiTheme="minorHAnsi" w:hAnsiTheme="minorHAnsi" w:cstheme="minorHAnsi"/>
        </w:rPr>
        <w:t> Public Advisers’ Forum, held every six</w:t>
      </w:r>
      <w:r w:rsidR="008A1033">
        <w:rPr>
          <w:rFonts w:asciiTheme="minorHAnsi" w:hAnsiTheme="minorHAnsi" w:cstheme="minorHAnsi"/>
        </w:rPr>
        <w:t>-eight</w:t>
      </w:r>
      <w:r w:rsidRPr="005C7234">
        <w:rPr>
          <w:rFonts w:asciiTheme="minorHAnsi" w:hAnsiTheme="minorHAnsi" w:cstheme="minorHAnsi"/>
        </w:rPr>
        <w:t xml:space="preserve"> weeks, where public advisers and members can attend to hear about the ARC NWC’s work and contribute to the direction of the research</w:t>
      </w:r>
      <w:r w:rsidR="009C3552">
        <w:rPr>
          <w:rFonts w:asciiTheme="minorHAnsi" w:hAnsiTheme="minorHAnsi" w:cstheme="minorHAnsi"/>
        </w:rPr>
        <w:t>.</w:t>
      </w:r>
    </w:p>
    <w:p w:rsidR="005C7234" w:rsidRPr="005C7234" w:rsidRDefault="005C7234" w:rsidP="005C7234">
      <w:pPr>
        <w:pStyle w:val="paragraph"/>
        <w:spacing w:before="0" w:beforeAutospacing="0" w:after="0" w:afterAutospacing="0"/>
        <w:ind w:left="360"/>
        <w:textAlignment w:val="baseline"/>
        <w:rPr>
          <w:rFonts w:asciiTheme="minorHAnsi" w:hAnsiTheme="minorHAnsi" w:cstheme="minorHAnsi"/>
        </w:rPr>
      </w:pPr>
      <w:r w:rsidRPr="005C7234">
        <w:rPr>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b/>
          <w:bCs/>
        </w:rPr>
        <w:t>4. </w:t>
      </w:r>
      <w:r w:rsidRPr="005C7234">
        <w:rPr>
          <w:rFonts w:asciiTheme="minorHAnsi" w:hAnsiTheme="minorHAnsi" w:cstheme="minorHAnsi"/>
          <w:b/>
          <w:bCs/>
        </w:rPr>
        <w:t>Payment and rewards </w:t>
      </w:r>
      <w:r w:rsidRPr="005C7234">
        <w:rPr>
          <w:rStyle w:val="eop"/>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rPr>
        <w:t>R</w:t>
      </w:r>
      <w:r w:rsidRPr="005C7234">
        <w:rPr>
          <w:rFonts w:asciiTheme="minorHAnsi" w:hAnsiTheme="minorHAnsi" w:cstheme="minorHAnsi"/>
        </w:rPr>
        <w:t>easonable expenses incurred by members of the public engaging in ARC NWC work will be reimbursed.  In addition, public advisers will be remunerated according to good practice guidelines (see payment policy guidance). </w:t>
      </w:r>
      <w:r w:rsidRPr="005C7234">
        <w:rPr>
          <w:rStyle w:val="eop"/>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rPr>
        <w:t>The </w:t>
      </w:r>
      <w:r w:rsidRPr="005C7234">
        <w:rPr>
          <w:rFonts w:asciiTheme="minorHAnsi" w:hAnsiTheme="minorHAnsi" w:cstheme="minorHAnsi"/>
        </w:rPr>
        <w:t>ARC NWC Payment Guidance sets out processes for ensuring that access to renumeration is equitable.  Costs of public engagement will be included in budgets for specific activities but to ensure that public advisers are able to participate in the development of proposals for specific pieces of work ARC NWC will have a general public engagement budget.   </w:t>
      </w:r>
      <w:r w:rsidRPr="005C7234">
        <w:rPr>
          <w:rStyle w:val="eop"/>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Fonts w:asciiTheme="minorHAnsi" w:hAnsiTheme="minorHAnsi" w:cstheme="minorHAnsi"/>
        </w:rPr>
        <w:lastRenderedPageBreak/>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b/>
          <w:bCs/>
        </w:rPr>
        <w:t>5. </w:t>
      </w:r>
      <w:r w:rsidRPr="005C7234">
        <w:rPr>
          <w:rFonts w:asciiTheme="minorHAnsi" w:hAnsiTheme="minorHAnsi" w:cstheme="minorHAnsi"/>
          <w:b/>
          <w:bCs/>
        </w:rPr>
        <w:t>Training and development for public engagement</w:t>
      </w:r>
      <w:r w:rsidRPr="005C7234">
        <w:rPr>
          <w:rStyle w:val="eop"/>
          <w:rFonts w:asciiTheme="minorHAnsi" w:hAnsiTheme="minorHAnsi" w:cstheme="minorHAnsi"/>
        </w:rPr>
        <w:t> </w:t>
      </w:r>
    </w:p>
    <w:p w:rsidR="005C7234" w:rsidRDefault="005C7234" w:rsidP="005C7234">
      <w:pPr>
        <w:pStyle w:val="paragraph"/>
        <w:spacing w:before="0" w:beforeAutospacing="0" w:after="0" w:afterAutospacing="0"/>
        <w:textAlignment w:val="baseline"/>
        <w:rPr>
          <w:rStyle w:val="eop"/>
          <w:rFonts w:asciiTheme="minorHAnsi" w:hAnsiTheme="minorHAnsi" w:cstheme="minorHAnsi"/>
        </w:rPr>
      </w:pPr>
      <w:r w:rsidRPr="005C7234">
        <w:rPr>
          <w:rStyle w:val="normaltextrun"/>
          <w:rFonts w:asciiTheme="minorHAnsi" w:hAnsiTheme="minorHAnsi" w:cstheme="minorHAnsi"/>
        </w:rPr>
        <w:t>Ensuring appropriate training and development opportunities for </w:t>
      </w:r>
      <w:r w:rsidRPr="005C7234">
        <w:rPr>
          <w:rFonts w:asciiTheme="minorHAnsi" w:hAnsiTheme="minorHAnsi" w:cstheme="minorHAnsi"/>
        </w:rPr>
        <w:t xml:space="preserve">public advisers involved in ARC NWC activities will be the responsibilities of the </w:t>
      </w:r>
      <w:r w:rsidR="008A1033">
        <w:rPr>
          <w:rFonts w:asciiTheme="minorHAnsi" w:hAnsiTheme="minorHAnsi" w:cstheme="minorBidi"/>
          <w:noProof/>
          <w:color w:val="000000"/>
        </w:rPr>
        <w:t>Manager for Patient/Public/Community Involvement</w:t>
      </w:r>
      <w:r w:rsidRPr="005C7234">
        <w:rPr>
          <w:rFonts w:asciiTheme="minorHAnsi" w:hAnsiTheme="minorHAnsi" w:cstheme="minorHAnsi"/>
        </w:rPr>
        <w:t>. It will be important to make available training opportunities.  We will therefore: </w:t>
      </w:r>
      <w:r w:rsidRPr="005C7234">
        <w:rPr>
          <w:rStyle w:val="eop"/>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p>
    <w:p w:rsidR="005C7234" w:rsidRPr="005C7234" w:rsidRDefault="005C7234" w:rsidP="005C7234">
      <w:pPr>
        <w:pStyle w:val="paragraph"/>
        <w:numPr>
          <w:ilvl w:val="0"/>
          <w:numId w:val="43"/>
        </w:numPr>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rPr>
        <w:t>Undertake an audit of training and development needs of pub</w:t>
      </w:r>
      <w:r w:rsidRPr="005C7234">
        <w:rPr>
          <w:rFonts w:asciiTheme="minorHAnsi" w:hAnsiTheme="minorHAnsi" w:cstheme="minorHAnsi"/>
        </w:rPr>
        <w:t>lic advisers involved in ARC NWC activities; </w:t>
      </w:r>
      <w:r w:rsidRPr="005C7234">
        <w:rPr>
          <w:rStyle w:val="eop"/>
          <w:rFonts w:asciiTheme="minorHAnsi" w:hAnsiTheme="minorHAnsi" w:cstheme="minorHAnsi"/>
        </w:rPr>
        <w:t> </w:t>
      </w:r>
    </w:p>
    <w:p w:rsidR="005C7234" w:rsidRPr="005C7234" w:rsidRDefault="005C7234" w:rsidP="005C7234">
      <w:pPr>
        <w:pStyle w:val="paragraph"/>
        <w:numPr>
          <w:ilvl w:val="0"/>
          <w:numId w:val="43"/>
        </w:numPr>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rPr>
        <w:t>Identify existing courses/</w:t>
      </w:r>
      <w:r w:rsidRPr="005C7234">
        <w:rPr>
          <w:rFonts w:asciiTheme="minorHAnsi" w:hAnsiTheme="minorHAnsi" w:cstheme="minorHAnsi"/>
        </w:rPr>
        <w:t>development activities provided elsewhere that meet these training and development needs </w:t>
      </w:r>
      <w:r w:rsidRPr="005C7234">
        <w:rPr>
          <w:rStyle w:val="eop"/>
          <w:rFonts w:asciiTheme="minorHAnsi" w:hAnsiTheme="minorHAnsi" w:cstheme="minorHAnsi"/>
        </w:rPr>
        <w:t> </w:t>
      </w:r>
    </w:p>
    <w:p w:rsidR="005C7234" w:rsidRPr="005C7234" w:rsidRDefault="005C7234" w:rsidP="005C7234">
      <w:pPr>
        <w:pStyle w:val="paragraph"/>
        <w:numPr>
          <w:ilvl w:val="0"/>
          <w:numId w:val="43"/>
        </w:numPr>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rPr>
        <w:t>Develop, if necessary, bespoke training and development opportunities   where existing</w:t>
      </w:r>
      <w:r w:rsidRPr="005C7234">
        <w:rPr>
          <w:rFonts w:asciiTheme="minorHAnsi" w:hAnsiTheme="minorHAnsi" w:cstheme="minorHAnsi"/>
        </w:rPr>
        <w:t> provision cannot be identified.</w:t>
      </w:r>
      <w:r w:rsidRPr="005C7234">
        <w:rPr>
          <w:rStyle w:val="eop"/>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rPr>
        <w:t>Specialised </w:t>
      </w:r>
      <w:r w:rsidRPr="005C7234">
        <w:rPr>
          <w:rFonts w:asciiTheme="minorHAnsi" w:hAnsiTheme="minorHAnsi" w:cstheme="minorHAnsi"/>
        </w:rPr>
        <w:t>training may also be needed for specific pieces of work and any costs involved will be included in funding applications. Other development opportunities may be funded through the Public Engagement Budget where appropriate.   </w:t>
      </w:r>
      <w:r w:rsidRPr="005C7234">
        <w:rPr>
          <w:rStyle w:val="eop"/>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rPr>
        <w:t xml:space="preserve">The </w:t>
      </w:r>
      <w:r w:rsidR="008A1033">
        <w:rPr>
          <w:rFonts w:asciiTheme="minorHAnsi" w:hAnsiTheme="minorHAnsi" w:cstheme="minorBidi"/>
          <w:noProof/>
          <w:color w:val="000000"/>
        </w:rPr>
        <w:t>Manager for Patient/Public/Community Involvement</w:t>
      </w:r>
      <w:r w:rsidR="008A1033" w:rsidRPr="005C7234">
        <w:rPr>
          <w:rFonts w:asciiTheme="minorHAnsi" w:hAnsiTheme="minorHAnsi" w:cstheme="minorHAnsi"/>
        </w:rPr>
        <w:t xml:space="preserve"> </w:t>
      </w:r>
      <w:r w:rsidRPr="005C7234">
        <w:rPr>
          <w:rFonts w:asciiTheme="minorHAnsi" w:hAnsiTheme="minorHAnsi" w:cstheme="minorHAnsi"/>
        </w:rPr>
        <w:t>will develop appropriate training and development opportunities, including identifying training and resources provided by others, to ensure that staff employed by ARC NWC or our Member organisations have the skills and competencies required to engage effectively with members of the public.  </w:t>
      </w:r>
      <w:r w:rsidRPr="005C7234">
        <w:rPr>
          <w:rStyle w:val="eop"/>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b/>
          <w:bCs/>
        </w:rPr>
        <w:t>6. C</w:t>
      </w:r>
      <w:r w:rsidRPr="005C7234">
        <w:rPr>
          <w:rFonts w:asciiTheme="minorHAnsi" w:hAnsiTheme="minorHAnsi" w:cstheme="minorHAnsi"/>
          <w:b/>
          <w:bCs/>
        </w:rPr>
        <w:t>ommunication </w:t>
      </w:r>
      <w:r w:rsidRPr="005C7234">
        <w:rPr>
          <w:rStyle w:val="eop"/>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rPr>
        <w:t>Where </w:t>
      </w:r>
      <w:r w:rsidRPr="005C7234">
        <w:rPr>
          <w:rFonts w:asciiTheme="minorHAnsi" w:hAnsiTheme="minorHAnsi" w:cstheme="minorHAnsi"/>
        </w:rPr>
        <w:t>appropriate members of the public participating in ARC NWC activities, or interested in doing, so will have access to e-mail and social media.  A diverse range of communication will be required to inform the public across the North West coast about ARC NWC activities and invite participation/involvement in our work.  The </w:t>
      </w:r>
      <w:r w:rsidR="008A1033">
        <w:rPr>
          <w:rFonts w:asciiTheme="minorHAnsi" w:hAnsiTheme="minorHAnsi" w:cstheme="minorBidi"/>
          <w:noProof/>
          <w:color w:val="000000"/>
        </w:rPr>
        <w:t>Manager for Patient/Public/Community Involvement</w:t>
      </w:r>
      <w:r w:rsidR="008A1033" w:rsidRPr="005C7234">
        <w:rPr>
          <w:rFonts w:asciiTheme="minorHAnsi" w:hAnsiTheme="minorHAnsi" w:cstheme="minorHAnsi"/>
        </w:rPr>
        <w:t xml:space="preserve"> </w:t>
      </w:r>
      <w:r w:rsidRPr="005C7234">
        <w:rPr>
          <w:rFonts w:asciiTheme="minorHAnsi" w:hAnsiTheme="minorHAnsi" w:cstheme="minorHAnsi"/>
        </w:rPr>
        <w:t>will work to ensure that the ARC NWC communications policy addresses these issues appropriately.  Our </w:t>
      </w:r>
      <w:r w:rsidR="008A1033">
        <w:rPr>
          <w:rFonts w:asciiTheme="minorHAnsi" w:hAnsiTheme="minorHAnsi" w:cstheme="minorHAnsi"/>
        </w:rPr>
        <w:t>Public Advisers</w:t>
      </w:r>
      <w:r w:rsidRPr="005C7234">
        <w:rPr>
          <w:rFonts w:asciiTheme="minorHAnsi" w:hAnsiTheme="minorHAnsi" w:cstheme="minorHAnsi"/>
        </w:rPr>
        <w:t xml:space="preserve"> will also help to ensure that the work of the ARC NWC is communicated in a variety of ways to diverse groups across the North West coastal area.  </w:t>
      </w:r>
      <w:r w:rsidRPr="005C7234">
        <w:rPr>
          <w:rStyle w:val="eop"/>
          <w:rFonts w:asciiTheme="minorHAnsi" w:hAnsiTheme="minorHAnsi" w:cstheme="minorHAnsi"/>
        </w:rPr>
        <w:t> </w:t>
      </w: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Fonts w:asciiTheme="minorHAnsi" w:hAnsiTheme="minorHAnsi" w:cstheme="minorHAnsi"/>
        </w:rPr>
        <w:t> </w:t>
      </w:r>
    </w:p>
    <w:p w:rsidR="005C7234" w:rsidRDefault="005C7234" w:rsidP="005C7234">
      <w:pPr>
        <w:pStyle w:val="paragraph"/>
        <w:spacing w:before="0" w:beforeAutospacing="0" w:after="0" w:afterAutospacing="0"/>
        <w:textAlignment w:val="baseline"/>
        <w:rPr>
          <w:rStyle w:val="eop"/>
          <w:rFonts w:asciiTheme="minorHAnsi" w:hAnsiTheme="minorHAnsi" w:cstheme="minorHAnsi"/>
        </w:rPr>
      </w:pPr>
      <w:r w:rsidRPr="005C7234">
        <w:rPr>
          <w:rStyle w:val="normaltextrun"/>
          <w:rFonts w:asciiTheme="minorHAnsi" w:hAnsiTheme="minorHAnsi" w:cstheme="minorHAnsi"/>
          <w:b/>
          <w:bCs/>
        </w:rPr>
        <w:t>7. </w:t>
      </w:r>
      <w:r w:rsidRPr="005C7234">
        <w:rPr>
          <w:rFonts w:asciiTheme="minorHAnsi" w:hAnsiTheme="minorHAnsi" w:cstheme="minorHAnsi"/>
          <w:b/>
          <w:bCs/>
        </w:rPr>
        <w:t>Monitoring the impact of public engagement </w:t>
      </w:r>
      <w:r w:rsidRPr="005C7234">
        <w:rPr>
          <w:rStyle w:val="eop"/>
          <w:rFonts w:asciiTheme="minorHAnsi" w:hAnsiTheme="minorHAnsi" w:cstheme="minorHAnsi"/>
        </w:rPr>
        <w:t> </w:t>
      </w:r>
    </w:p>
    <w:p w:rsidR="009C3552" w:rsidRPr="005C7234" w:rsidRDefault="009C3552" w:rsidP="005C7234">
      <w:pPr>
        <w:pStyle w:val="paragraph"/>
        <w:spacing w:before="0" w:beforeAutospacing="0" w:after="0" w:afterAutospacing="0"/>
        <w:textAlignment w:val="baseline"/>
        <w:rPr>
          <w:rFonts w:asciiTheme="minorHAnsi" w:hAnsiTheme="minorHAnsi" w:cstheme="minorHAnsi"/>
        </w:rPr>
      </w:pPr>
    </w:p>
    <w:p w:rsidR="005C7234" w:rsidRPr="005C7234" w:rsidRDefault="005C7234" w:rsidP="005C7234">
      <w:pPr>
        <w:pStyle w:val="paragraph"/>
        <w:spacing w:before="0" w:beforeAutospacing="0" w:after="0" w:afterAutospacing="0"/>
        <w:textAlignment w:val="baseline"/>
        <w:rPr>
          <w:rFonts w:asciiTheme="minorHAnsi" w:hAnsiTheme="minorHAnsi" w:cstheme="minorHAnsi"/>
        </w:rPr>
      </w:pPr>
      <w:r w:rsidRPr="005C7234">
        <w:rPr>
          <w:rStyle w:val="normaltextrun"/>
          <w:rFonts w:asciiTheme="minorHAnsi" w:hAnsiTheme="minorHAnsi" w:cstheme="minorHAnsi"/>
        </w:rPr>
        <w:t>It is important to evaluate </w:t>
      </w:r>
      <w:r w:rsidRPr="005C7234">
        <w:rPr>
          <w:rFonts w:asciiTheme="minorHAnsi" w:hAnsiTheme="minorHAnsi" w:cstheme="minorHAnsi"/>
        </w:rPr>
        <w:t>the impact of public engagement and involvement on the ARC NWC.  The </w:t>
      </w:r>
      <w:r w:rsidR="009C3552">
        <w:rPr>
          <w:rFonts w:asciiTheme="minorHAnsi" w:hAnsiTheme="minorHAnsi" w:cstheme="minorBidi"/>
          <w:noProof/>
          <w:color w:val="000000"/>
        </w:rPr>
        <w:t>Manager for Patient/Public/Community Involvement</w:t>
      </w:r>
      <w:r w:rsidR="009C3552" w:rsidRPr="005C7234">
        <w:rPr>
          <w:rFonts w:asciiTheme="minorHAnsi" w:hAnsiTheme="minorHAnsi" w:cstheme="minorHAnsi"/>
        </w:rPr>
        <w:t xml:space="preserve"> </w:t>
      </w:r>
      <w:r w:rsidRPr="005C7234">
        <w:rPr>
          <w:rFonts w:asciiTheme="minorHAnsi" w:hAnsiTheme="minorHAnsi" w:cstheme="minorHAnsi"/>
        </w:rPr>
        <w:t>working with the Governance Group and supported by the Strategic Lead will develop</w:t>
      </w:r>
      <w:r w:rsidR="009C3552">
        <w:rPr>
          <w:rFonts w:asciiTheme="minorHAnsi" w:hAnsiTheme="minorHAnsi" w:cstheme="minorHAnsi"/>
        </w:rPr>
        <w:t xml:space="preserve"> an Impact Assessment Plan.  </w:t>
      </w:r>
      <w:r w:rsidRPr="005C7234">
        <w:rPr>
          <w:rFonts w:asciiTheme="minorHAnsi" w:hAnsiTheme="minorHAnsi" w:cstheme="minorHAnsi"/>
        </w:rPr>
        <w:t xml:space="preserve">We </w:t>
      </w:r>
      <w:proofErr w:type="spellStart"/>
      <w:r w:rsidRPr="005C7234">
        <w:rPr>
          <w:rFonts w:asciiTheme="minorHAnsi" w:hAnsiTheme="minorHAnsi" w:cstheme="minorHAnsi"/>
        </w:rPr>
        <w:t>will</w:t>
      </w:r>
      <w:proofErr w:type="spellEnd"/>
      <w:r w:rsidRPr="005C7234">
        <w:rPr>
          <w:rFonts w:asciiTheme="minorHAnsi" w:hAnsiTheme="minorHAnsi" w:cstheme="minorHAnsi"/>
        </w:rPr>
        <w:t xml:space="preserve"> explore the potential for doing this in collaboration with other ARCs. ARC NWC also has a responsibility to report our public involvement activities to the NIHR and public advisers will be involved in producing these reports.</w:t>
      </w:r>
      <w:r w:rsidRPr="005C7234">
        <w:rPr>
          <w:rStyle w:val="eop"/>
          <w:rFonts w:asciiTheme="minorHAnsi" w:hAnsiTheme="minorHAnsi" w:cstheme="minorHAnsi"/>
        </w:rPr>
        <w:t> </w:t>
      </w:r>
    </w:p>
    <w:p w:rsidR="009B4B60" w:rsidRPr="005C7234" w:rsidRDefault="009B4B60" w:rsidP="005C7234">
      <w:pPr>
        <w:spacing w:after="0"/>
        <w:rPr>
          <w:rFonts w:asciiTheme="minorHAnsi" w:hAnsiTheme="minorHAnsi" w:cstheme="minorHAnsi"/>
          <w:b/>
          <w:sz w:val="24"/>
          <w:szCs w:val="24"/>
        </w:rPr>
      </w:pPr>
    </w:p>
    <w:sectPr w:rsidR="009B4B60" w:rsidRPr="005C7234" w:rsidSect="0030758F">
      <w:headerReference w:type="default" r:id="rId11"/>
      <w:footerReference w:type="even" r:id="rId12"/>
      <w:footerReference w:type="default" r:id="rId13"/>
      <w:headerReference w:type="first" r:id="rId14"/>
      <w:footerReference w:type="first" r:id="rId15"/>
      <w:pgSz w:w="11906" w:h="16838"/>
      <w:pgMar w:top="1440" w:right="1133" w:bottom="1440" w:left="1440"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391" w:rsidRDefault="00A74391" w:rsidP="003A2F25">
      <w:pPr>
        <w:spacing w:after="0" w:line="240" w:lineRule="auto"/>
      </w:pPr>
      <w:r>
        <w:separator/>
      </w:r>
    </w:p>
  </w:endnote>
  <w:endnote w:type="continuationSeparator" w:id="0">
    <w:p w:rsidR="00A74391" w:rsidRDefault="00A74391" w:rsidP="003A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454" w:rsidRDefault="00A578EB" w:rsidP="00A578EB">
    <w:pPr>
      <w:pStyle w:val="Footer"/>
      <w:tabs>
        <w:tab w:val="clear" w:pos="4513"/>
        <w:tab w:val="clear" w:pos="9026"/>
        <w:tab w:val="left" w:pos="129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8EB" w:rsidRDefault="00A578EB" w:rsidP="00E01F97">
    <w:pPr>
      <w:pStyle w:val="Footer"/>
      <w:tabs>
        <w:tab w:val="clear" w:pos="9026"/>
        <w:tab w:val="left" w:pos="1836"/>
      </w:tabs>
      <w:ind w:left="-993" w:right="-897"/>
      <w:jc w:val="center"/>
    </w:pPr>
  </w:p>
  <w:p w:rsidR="003A2F25" w:rsidRDefault="003A2F25" w:rsidP="003A2F25">
    <w:pPr>
      <w:pStyle w:val="Footer"/>
      <w:tabs>
        <w:tab w:val="clear" w:pos="9026"/>
      </w:tabs>
      <w:ind w:left="-993" w:right="-89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454" w:rsidRDefault="005C7234" w:rsidP="00297FA9">
    <w:pPr>
      <w:pStyle w:val="Footer"/>
      <w:tabs>
        <w:tab w:val="clear" w:pos="4513"/>
        <w:tab w:val="clear" w:pos="9026"/>
        <w:tab w:val="left" w:pos="2400"/>
      </w:tabs>
    </w:pPr>
    <w:r>
      <w:rPr>
        <w:noProof/>
      </w:rPr>
      <mc:AlternateContent>
        <mc:Choice Requires="wps">
          <w:drawing>
            <wp:anchor distT="0" distB="0" distL="114300" distR="114300" simplePos="0" relativeHeight="251657728" behindDoc="0" locked="0" layoutInCell="1" allowOverlap="1">
              <wp:simplePos x="0" y="0"/>
              <wp:positionH relativeFrom="column">
                <wp:posOffset>1571625</wp:posOffset>
              </wp:positionH>
              <wp:positionV relativeFrom="paragraph">
                <wp:posOffset>-324485</wp:posOffset>
              </wp:positionV>
              <wp:extent cx="5067300" cy="80962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FA9" w:rsidRDefault="00297F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75pt;margin-top:-25.55pt;width:399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" stroked="f">
              <v:textbox>
                <w:txbxContent>
                  <w:p w:rsidR="00297FA9" w:rsidRDefault="00297FA9"/>
                </w:txbxContent>
              </v:textbox>
            </v:shape>
          </w:pict>
        </mc:Fallback>
      </mc:AlternateContent>
    </w:r>
    <w:r w:rsidR="00297FA9">
      <w:t xml:space="preserve">                            </w:t>
    </w:r>
  </w:p>
  <w:p w:rsidR="00C1438B" w:rsidRDefault="00C1438B" w:rsidP="005964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391" w:rsidRDefault="00A74391" w:rsidP="003A2F25">
      <w:pPr>
        <w:spacing w:after="0" w:line="240" w:lineRule="auto"/>
      </w:pPr>
      <w:r>
        <w:separator/>
      </w:r>
    </w:p>
  </w:footnote>
  <w:footnote w:type="continuationSeparator" w:id="0">
    <w:p w:rsidR="00A74391" w:rsidRDefault="00A74391" w:rsidP="003A2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3CB" w:rsidRPr="00B433CB" w:rsidRDefault="00B433CB" w:rsidP="009972F9">
    <w:pPr>
      <w:spacing w:after="0" w:line="240" w:lineRule="auto"/>
      <w:rPr>
        <w:b/>
        <w:noProof/>
        <w:color w:val="5F497A"/>
        <w:sz w:val="18"/>
        <w:szCs w:val="18"/>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4D5" w:rsidRPr="003A5191" w:rsidRDefault="005C7234" w:rsidP="00F0510C">
    <w:pPr>
      <w:spacing w:after="0" w:line="240" w:lineRule="auto"/>
      <w:rPr>
        <w:b/>
        <w:noProof/>
        <w:color w:val="5F497A"/>
        <w:sz w:val="18"/>
        <w:szCs w:val="18"/>
        <w:lang w:eastAsia="en-GB"/>
      </w:rPr>
    </w:pPr>
    <w:r w:rsidRPr="00387005">
      <w:rPr>
        <w:b/>
        <w:noProof/>
        <w:color w:val="5F497A"/>
        <w:sz w:val="18"/>
        <w:szCs w:val="18"/>
        <w:lang w:eastAsia="en-GB"/>
      </w:rPr>
      <w:drawing>
        <wp:inline distT="0" distB="0" distL="0" distR="0">
          <wp:extent cx="2895600" cy="406400"/>
          <wp:effectExtent l="0" t="0" r="0" b="0"/>
          <wp:docPr id="6" name="Picture 6" descr="A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406400"/>
                  </a:xfrm>
                  <a:prstGeom prst="rect">
                    <a:avLst/>
                  </a:prstGeom>
                  <a:noFill/>
                  <a:ln>
                    <a:noFill/>
                  </a:ln>
                </pic:spPr>
              </pic:pic>
            </a:graphicData>
          </a:graphic>
        </wp:inline>
      </w:drawing>
    </w:r>
  </w:p>
  <w:p w:rsidR="00F33115" w:rsidRPr="00F33115" w:rsidRDefault="00F33115" w:rsidP="00D5467C">
    <w:pPr>
      <w:spacing w:after="0" w:line="240" w:lineRule="auto"/>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390"/>
    <w:multiLevelType w:val="hybridMultilevel"/>
    <w:tmpl w:val="EF948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E1AB9"/>
    <w:multiLevelType w:val="hybridMultilevel"/>
    <w:tmpl w:val="A73C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A00F9"/>
    <w:multiLevelType w:val="hybridMultilevel"/>
    <w:tmpl w:val="4C2204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644D61"/>
    <w:multiLevelType w:val="hybridMultilevel"/>
    <w:tmpl w:val="7400C3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19A6865"/>
    <w:multiLevelType w:val="hybridMultilevel"/>
    <w:tmpl w:val="D5AE3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A476B9"/>
    <w:multiLevelType w:val="hybridMultilevel"/>
    <w:tmpl w:val="C7BCFE02"/>
    <w:lvl w:ilvl="0" w:tplc="8774EE68">
      <w:start w:val="6"/>
      <w:numFmt w:val="decimal"/>
      <w:lvlText w:val="%1"/>
      <w:lvlJc w:val="left"/>
      <w:pPr>
        <w:ind w:left="720" w:hanging="360"/>
      </w:pPr>
      <w:rPr>
        <w:rFonts w:ascii="Arial"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F5FFE"/>
    <w:multiLevelType w:val="hybridMultilevel"/>
    <w:tmpl w:val="45344AEA"/>
    <w:lvl w:ilvl="0" w:tplc="EBB4043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5894D4A"/>
    <w:multiLevelType w:val="hybridMultilevel"/>
    <w:tmpl w:val="F0CEC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9417C"/>
    <w:multiLevelType w:val="hybridMultilevel"/>
    <w:tmpl w:val="C1F2EFE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81F0D89"/>
    <w:multiLevelType w:val="hybridMultilevel"/>
    <w:tmpl w:val="E548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E4C4B"/>
    <w:multiLevelType w:val="hybridMultilevel"/>
    <w:tmpl w:val="5FFE3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00812"/>
    <w:multiLevelType w:val="hybridMultilevel"/>
    <w:tmpl w:val="ACEC55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841A48"/>
    <w:multiLevelType w:val="hybridMultilevel"/>
    <w:tmpl w:val="963E6276"/>
    <w:lvl w:ilvl="0" w:tplc="784A1E02">
      <w:start w:val="1"/>
      <w:numFmt w:val="decimal"/>
      <w:lvlText w:val="%1."/>
      <w:lvlJc w:val="left"/>
      <w:pPr>
        <w:ind w:left="720" w:hanging="360"/>
      </w:pPr>
      <w:rPr>
        <w:rFonts w:ascii="Arial" w:hAnsi="Arial" w:cs="Arial"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FC07D2"/>
    <w:multiLevelType w:val="hybridMultilevel"/>
    <w:tmpl w:val="9D3CAC54"/>
    <w:lvl w:ilvl="0" w:tplc="4FC00B9C">
      <w:start w:val="5"/>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7F7CDE"/>
    <w:multiLevelType w:val="hybridMultilevel"/>
    <w:tmpl w:val="7B66702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FC38C4"/>
    <w:multiLevelType w:val="hybridMultilevel"/>
    <w:tmpl w:val="CCCC3F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8B8436A"/>
    <w:multiLevelType w:val="hybridMultilevel"/>
    <w:tmpl w:val="1728C8EA"/>
    <w:lvl w:ilvl="0" w:tplc="19B6ACC2">
      <w:start w:val="1"/>
      <w:numFmt w:val="decimal"/>
      <w:lvlText w:val="%1"/>
      <w:lvlJc w:val="left"/>
      <w:pPr>
        <w:ind w:left="2865" w:hanging="178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CF60704"/>
    <w:multiLevelType w:val="hybridMultilevel"/>
    <w:tmpl w:val="D2D61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213033"/>
    <w:multiLevelType w:val="hybridMultilevel"/>
    <w:tmpl w:val="8D1E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201FE"/>
    <w:multiLevelType w:val="hybridMultilevel"/>
    <w:tmpl w:val="3F8C5D7A"/>
    <w:lvl w:ilvl="0" w:tplc="7F1CB494">
      <w:start w:val="4"/>
      <w:numFmt w:val="decimal"/>
      <w:lvlText w:val="%1."/>
      <w:lvlJc w:val="left"/>
      <w:pPr>
        <w:ind w:left="825" w:hanging="360"/>
      </w:pPr>
      <w:rPr>
        <w:rFonts w:hint="default"/>
      </w:rPr>
    </w:lvl>
    <w:lvl w:ilvl="1" w:tplc="08090019">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0" w15:restartNumberingAfterBreak="0">
    <w:nsid w:val="31374B89"/>
    <w:multiLevelType w:val="hybridMultilevel"/>
    <w:tmpl w:val="6F188C60"/>
    <w:lvl w:ilvl="0" w:tplc="08090011">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5F6CF0"/>
    <w:multiLevelType w:val="hybridMultilevel"/>
    <w:tmpl w:val="0E16AFB6"/>
    <w:lvl w:ilvl="0" w:tplc="8034BC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9953E84"/>
    <w:multiLevelType w:val="hybridMultilevel"/>
    <w:tmpl w:val="247AA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150F4B"/>
    <w:multiLevelType w:val="hybridMultilevel"/>
    <w:tmpl w:val="FA7C12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CD1DDA"/>
    <w:multiLevelType w:val="hybridMultilevel"/>
    <w:tmpl w:val="EE9C90A8"/>
    <w:lvl w:ilvl="0" w:tplc="730031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B00E3F"/>
    <w:multiLevelType w:val="hybridMultilevel"/>
    <w:tmpl w:val="2E8E7F1A"/>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6" w15:restartNumberingAfterBreak="0">
    <w:nsid w:val="4DFF03DA"/>
    <w:multiLevelType w:val="hybridMultilevel"/>
    <w:tmpl w:val="D9D0A5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F164481"/>
    <w:multiLevelType w:val="hybridMultilevel"/>
    <w:tmpl w:val="CC509D58"/>
    <w:lvl w:ilvl="0" w:tplc="10BA2E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781191"/>
    <w:multiLevelType w:val="hybridMultilevel"/>
    <w:tmpl w:val="7A962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ED78B6"/>
    <w:multiLevelType w:val="hybridMultilevel"/>
    <w:tmpl w:val="5498E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A4265A"/>
    <w:multiLevelType w:val="multilevel"/>
    <w:tmpl w:val="2A52F28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5EE541C5"/>
    <w:multiLevelType w:val="multilevel"/>
    <w:tmpl w:val="A92C931C"/>
    <w:lvl w:ilvl="0">
      <w:start w:val="1"/>
      <w:numFmt w:val="decimal"/>
      <w:lvlText w:val="%1"/>
      <w:lvlJc w:val="left"/>
      <w:pPr>
        <w:ind w:left="360" w:hanging="360"/>
      </w:pPr>
      <w:rPr>
        <w:rFonts w:hint="default"/>
      </w:rPr>
    </w:lvl>
    <w:lvl w:ilvl="1">
      <w:start w:val="4"/>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2" w15:restartNumberingAfterBreak="0">
    <w:nsid w:val="5F2009BE"/>
    <w:multiLevelType w:val="hybridMultilevel"/>
    <w:tmpl w:val="ABF8D0E4"/>
    <w:lvl w:ilvl="0" w:tplc="8B42DC3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12D3F7D"/>
    <w:multiLevelType w:val="hybridMultilevel"/>
    <w:tmpl w:val="E2A69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332AA6"/>
    <w:multiLevelType w:val="hybridMultilevel"/>
    <w:tmpl w:val="B94E79F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2E3609F"/>
    <w:multiLevelType w:val="hybridMultilevel"/>
    <w:tmpl w:val="243EB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67141E8"/>
    <w:multiLevelType w:val="hybridMultilevel"/>
    <w:tmpl w:val="91D6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D0FA1"/>
    <w:multiLevelType w:val="hybridMultilevel"/>
    <w:tmpl w:val="7E029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0F5C79"/>
    <w:multiLevelType w:val="hybridMultilevel"/>
    <w:tmpl w:val="AEF09A00"/>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6D7D3B"/>
    <w:multiLevelType w:val="hybridMultilevel"/>
    <w:tmpl w:val="221ACA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A825D52"/>
    <w:multiLevelType w:val="hybridMultilevel"/>
    <w:tmpl w:val="B66E3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B1951F7"/>
    <w:multiLevelType w:val="hybridMultilevel"/>
    <w:tmpl w:val="F8B62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896A44"/>
    <w:multiLevelType w:val="multilevel"/>
    <w:tmpl w:val="05F61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39"/>
  </w:num>
  <w:num w:numId="4">
    <w:abstractNumId w:val="21"/>
  </w:num>
  <w:num w:numId="5">
    <w:abstractNumId w:val="38"/>
  </w:num>
  <w:num w:numId="6">
    <w:abstractNumId w:val="2"/>
  </w:num>
  <w:num w:numId="7">
    <w:abstractNumId w:val="36"/>
  </w:num>
  <w:num w:numId="8">
    <w:abstractNumId w:val="7"/>
  </w:num>
  <w:num w:numId="9">
    <w:abstractNumId w:val="4"/>
  </w:num>
  <w:num w:numId="10">
    <w:abstractNumId w:val="29"/>
  </w:num>
  <w:num w:numId="11">
    <w:abstractNumId w:val="30"/>
  </w:num>
  <w:num w:numId="12">
    <w:abstractNumId w:val="9"/>
  </w:num>
  <w:num w:numId="13">
    <w:abstractNumId w:val="18"/>
  </w:num>
  <w:num w:numId="14">
    <w:abstractNumId w:val="31"/>
  </w:num>
  <w:num w:numId="15">
    <w:abstractNumId w:val="19"/>
  </w:num>
  <w:num w:numId="16">
    <w:abstractNumId w:val="40"/>
  </w:num>
  <w:num w:numId="17">
    <w:abstractNumId w:val="25"/>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7"/>
  </w:num>
  <w:num w:numId="21">
    <w:abstractNumId w:val="27"/>
  </w:num>
  <w:num w:numId="22">
    <w:abstractNumId w:val="24"/>
  </w:num>
  <w:num w:numId="23">
    <w:abstractNumId w:val="20"/>
  </w:num>
  <w:num w:numId="24">
    <w:abstractNumId w:val="12"/>
  </w:num>
  <w:num w:numId="25">
    <w:abstractNumId w:val="16"/>
  </w:num>
  <w:num w:numId="26">
    <w:abstractNumId w:val="14"/>
  </w:num>
  <w:num w:numId="27">
    <w:abstractNumId w:val="17"/>
  </w:num>
  <w:num w:numId="28">
    <w:abstractNumId w:val="8"/>
  </w:num>
  <w:num w:numId="29">
    <w:abstractNumId w:val="15"/>
  </w:num>
  <w:num w:numId="30">
    <w:abstractNumId w:val="41"/>
  </w:num>
  <w:num w:numId="31">
    <w:abstractNumId w:val="23"/>
  </w:num>
  <w:num w:numId="32">
    <w:abstractNumId w:val="5"/>
  </w:num>
  <w:num w:numId="33">
    <w:abstractNumId w:val="28"/>
  </w:num>
  <w:num w:numId="34">
    <w:abstractNumId w:val="13"/>
  </w:num>
  <w:num w:numId="35">
    <w:abstractNumId w:val="11"/>
  </w:num>
  <w:num w:numId="36">
    <w:abstractNumId w:val="42"/>
  </w:num>
  <w:num w:numId="37">
    <w:abstractNumId w:val="33"/>
  </w:num>
  <w:num w:numId="38">
    <w:abstractNumId w:val="22"/>
  </w:num>
  <w:num w:numId="39">
    <w:abstractNumId w:val="0"/>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25"/>
    <w:rsid w:val="00000D92"/>
    <w:rsid w:val="000020CD"/>
    <w:rsid w:val="00002F0A"/>
    <w:rsid w:val="00005934"/>
    <w:rsid w:val="00006153"/>
    <w:rsid w:val="00006584"/>
    <w:rsid w:val="0000695F"/>
    <w:rsid w:val="00012211"/>
    <w:rsid w:val="0001585F"/>
    <w:rsid w:val="0001592F"/>
    <w:rsid w:val="000162DC"/>
    <w:rsid w:val="00023041"/>
    <w:rsid w:val="000236C0"/>
    <w:rsid w:val="00031BD5"/>
    <w:rsid w:val="000358C7"/>
    <w:rsid w:val="00046B4A"/>
    <w:rsid w:val="00056681"/>
    <w:rsid w:val="00073C46"/>
    <w:rsid w:val="00074092"/>
    <w:rsid w:val="00075229"/>
    <w:rsid w:val="00077077"/>
    <w:rsid w:val="00077A63"/>
    <w:rsid w:val="00080954"/>
    <w:rsid w:val="00090C34"/>
    <w:rsid w:val="000920C6"/>
    <w:rsid w:val="00095EC1"/>
    <w:rsid w:val="000A1CAD"/>
    <w:rsid w:val="000A234D"/>
    <w:rsid w:val="000A7DEC"/>
    <w:rsid w:val="000B0FEF"/>
    <w:rsid w:val="000B29E0"/>
    <w:rsid w:val="000C036E"/>
    <w:rsid w:val="000C39D5"/>
    <w:rsid w:val="000C4FF8"/>
    <w:rsid w:val="000D77EB"/>
    <w:rsid w:val="000E42F2"/>
    <w:rsid w:val="000F4CF2"/>
    <w:rsid w:val="0010399B"/>
    <w:rsid w:val="00105D4A"/>
    <w:rsid w:val="00111029"/>
    <w:rsid w:val="0011102E"/>
    <w:rsid w:val="00113711"/>
    <w:rsid w:val="00123540"/>
    <w:rsid w:val="00131663"/>
    <w:rsid w:val="00131FFD"/>
    <w:rsid w:val="0013204E"/>
    <w:rsid w:val="00133BD2"/>
    <w:rsid w:val="0013777E"/>
    <w:rsid w:val="00142EBC"/>
    <w:rsid w:val="0015205B"/>
    <w:rsid w:val="00154303"/>
    <w:rsid w:val="001552DE"/>
    <w:rsid w:val="00156C54"/>
    <w:rsid w:val="00156E6D"/>
    <w:rsid w:val="0015766B"/>
    <w:rsid w:val="0016063F"/>
    <w:rsid w:val="00163F8A"/>
    <w:rsid w:val="00166AE8"/>
    <w:rsid w:val="00172E1D"/>
    <w:rsid w:val="00177100"/>
    <w:rsid w:val="001778D6"/>
    <w:rsid w:val="00180FF2"/>
    <w:rsid w:val="001827ED"/>
    <w:rsid w:val="00184BAE"/>
    <w:rsid w:val="00187046"/>
    <w:rsid w:val="001904B6"/>
    <w:rsid w:val="00193F65"/>
    <w:rsid w:val="001A1869"/>
    <w:rsid w:val="001A4BA2"/>
    <w:rsid w:val="001A7765"/>
    <w:rsid w:val="001B4DD7"/>
    <w:rsid w:val="001B547B"/>
    <w:rsid w:val="001B6453"/>
    <w:rsid w:val="001B755E"/>
    <w:rsid w:val="001C108B"/>
    <w:rsid w:val="001C248C"/>
    <w:rsid w:val="001C593C"/>
    <w:rsid w:val="001C65D3"/>
    <w:rsid w:val="001C6CF7"/>
    <w:rsid w:val="001D0F44"/>
    <w:rsid w:val="001D3865"/>
    <w:rsid w:val="001E08B5"/>
    <w:rsid w:val="001E4CB1"/>
    <w:rsid w:val="001F16C6"/>
    <w:rsid w:val="001F2FBB"/>
    <w:rsid w:val="001F38E7"/>
    <w:rsid w:val="001F3C76"/>
    <w:rsid w:val="00210F98"/>
    <w:rsid w:val="00211A6D"/>
    <w:rsid w:val="0021209F"/>
    <w:rsid w:val="00217DCC"/>
    <w:rsid w:val="002236FE"/>
    <w:rsid w:val="0022679A"/>
    <w:rsid w:val="00226E4B"/>
    <w:rsid w:val="00232EF6"/>
    <w:rsid w:val="002350CA"/>
    <w:rsid w:val="00256E2B"/>
    <w:rsid w:val="0026331B"/>
    <w:rsid w:val="00267AB4"/>
    <w:rsid w:val="0027178D"/>
    <w:rsid w:val="0027451D"/>
    <w:rsid w:val="002762F7"/>
    <w:rsid w:val="00285F81"/>
    <w:rsid w:val="00286510"/>
    <w:rsid w:val="00286F8B"/>
    <w:rsid w:val="00287620"/>
    <w:rsid w:val="00296DAC"/>
    <w:rsid w:val="00297FA9"/>
    <w:rsid w:val="002A082C"/>
    <w:rsid w:val="002A64AB"/>
    <w:rsid w:val="002A7FFC"/>
    <w:rsid w:val="002B2474"/>
    <w:rsid w:val="002B4E70"/>
    <w:rsid w:val="002C25AA"/>
    <w:rsid w:val="002C3D04"/>
    <w:rsid w:val="002C47DE"/>
    <w:rsid w:val="002C4C94"/>
    <w:rsid w:val="002C599C"/>
    <w:rsid w:val="002C5F8A"/>
    <w:rsid w:val="002E5914"/>
    <w:rsid w:val="002E7FA1"/>
    <w:rsid w:val="002F67C4"/>
    <w:rsid w:val="00302153"/>
    <w:rsid w:val="0030758F"/>
    <w:rsid w:val="00314A2E"/>
    <w:rsid w:val="003167C0"/>
    <w:rsid w:val="00321040"/>
    <w:rsid w:val="00325A70"/>
    <w:rsid w:val="0032725A"/>
    <w:rsid w:val="0034063A"/>
    <w:rsid w:val="00343646"/>
    <w:rsid w:val="00344643"/>
    <w:rsid w:val="0034685F"/>
    <w:rsid w:val="00357FB0"/>
    <w:rsid w:val="00362C32"/>
    <w:rsid w:val="003672C2"/>
    <w:rsid w:val="00370D4A"/>
    <w:rsid w:val="00372A99"/>
    <w:rsid w:val="00377EC8"/>
    <w:rsid w:val="003821F2"/>
    <w:rsid w:val="003847B5"/>
    <w:rsid w:val="00387005"/>
    <w:rsid w:val="003873BD"/>
    <w:rsid w:val="00390F92"/>
    <w:rsid w:val="003A158A"/>
    <w:rsid w:val="003A25B5"/>
    <w:rsid w:val="003A2F25"/>
    <w:rsid w:val="003A477B"/>
    <w:rsid w:val="003A5191"/>
    <w:rsid w:val="003A56C6"/>
    <w:rsid w:val="003B1995"/>
    <w:rsid w:val="003B4305"/>
    <w:rsid w:val="003C61B9"/>
    <w:rsid w:val="003E6B6C"/>
    <w:rsid w:val="00402917"/>
    <w:rsid w:val="00407007"/>
    <w:rsid w:val="00407B13"/>
    <w:rsid w:val="00424048"/>
    <w:rsid w:val="00425027"/>
    <w:rsid w:val="00425847"/>
    <w:rsid w:val="00426413"/>
    <w:rsid w:val="004506B9"/>
    <w:rsid w:val="00466DC4"/>
    <w:rsid w:val="00475EFB"/>
    <w:rsid w:val="00480A8E"/>
    <w:rsid w:val="004879A6"/>
    <w:rsid w:val="00490385"/>
    <w:rsid w:val="004A1266"/>
    <w:rsid w:val="004A2761"/>
    <w:rsid w:val="004A5115"/>
    <w:rsid w:val="004B141B"/>
    <w:rsid w:val="004B1977"/>
    <w:rsid w:val="004B4AFE"/>
    <w:rsid w:val="004B791A"/>
    <w:rsid w:val="004C1E00"/>
    <w:rsid w:val="004C4899"/>
    <w:rsid w:val="004C4F4D"/>
    <w:rsid w:val="004C58B5"/>
    <w:rsid w:val="004D038F"/>
    <w:rsid w:val="004D1E7F"/>
    <w:rsid w:val="004D5987"/>
    <w:rsid w:val="004E3BE8"/>
    <w:rsid w:val="004E5A07"/>
    <w:rsid w:val="004F5854"/>
    <w:rsid w:val="004F6FE0"/>
    <w:rsid w:val="00501A51"/>
    <w:rsid w:val="0050213A"/>
    <w:rsid w:val="00503A74"/>
    <w:rsid w:val="00505595"/>
    <w:rsid w:val="005127C6"/>
    <w:rsid w:val="00516E3A"/>
    <w:rsid w:val="0052440F"/>
    <w:rsid w:val="00527572"/>
    <w:rsid w:val="00532486"/>
    <w:rsid w:val="0054250A"/>
    <w:rsid w:val="00543BCD"/>
    <w:rsid w:val="00544698"/>
    <w:rsid w:val="00544B2C"/>
    <w:rsid w:val="00544C1E"/>
    <w:rsid w:val="0054574B"/>
    <w:rsid w:val="0054606F"/>
    <w:rsid w:val="00547860"/>
    <w:rsid w:val="00550918"/>
    <w:rsid w:val="00551B62"/>
    <w:rsid w:val="005555B6"/>
    <w:rsid w:val="00555F84"/>
    <w:rsid w:val="00557833"/>
    <w:rsid w:val="00560B77"/>
    <w:rsid w:val="0056219A"/>
    <w:rsid w:val="00562484"/>
    <w:rsid w:val="00562598"/>
    <w:rsid w:val="00562F19"/>
    <w:rsid w:val="00564A5F"/>
    <w:rsid w:val="0056797C"/>
    <w:rsid w:val="00575DCE"/>
    <w:rsid w:val="00577A4E"/>
    <w:rsid w:val="00582840"/>
    <w:rsid w:val="005851D0"/>
    <w:rsid w:val="00590934"/>
    <w:rsid w:val="00590F7D"/>
    <w:rsid w:val="00592EAE"/>
    <w:rsid w:val="00596454"/>
    <w:rsid w:val="005B036E"/>
    <w:rsid w:val="005B0F9D"/>
    <w:rsid w:val="005C0499"/>
    <w:rsid w:val="005C7234"/>
    <w:rsid w:val="005C733E"/>
    <w:rsid w:val="005D06BA"/>
    <w:rsid w:val="005D36D9"/>
    <w:rsid w:val="005E5400"/>
    <w:rsid w:val="005F0CA5"/>
    <w:rsid w:val="005F1B79"/>
    <w:rsid w:val="005F26D9"/>
    <w:rsid w:val="005F477C"/>
    <w:rsid w:val="005F7548"/>
    <w:rsid w:val="006017EF"/>
    <w:rsid w:val="00602F78"/>
    <w:rsid w:val="00611487"/>
    <w:rsid w:val="006115C9"/>
    <w:rsid w:val="006218A1"/>
    <w:rsid w:val="006220E4"/>
    <w:rsid w:val="00632C8A"/>
    <w:rsid w:val="0063529D"/>
    <w:rsid w:val="006353FB"/>
    <w:rsid w:val="006373B9"/>
    <w:rsid w:val="006375D3"/>
    <w:rsid w:val="0064507E"/>
    <w:rsid w:val="00647CDA"/>
    <w:rsid w:val="0065053F"/>
    <w:rsid w:val="00651E51"/>
    <w:rsid w:val="00655E5A"/>
    <w:rsid w:val="006606CC"/>
    <w:rsid w:val="00661812"/>
    <w:rsid w:val="006775DC"/>
    <w:rsid w:val="006869C6"/>
    <w:rsid w:val="00687F81"/>
    <w:rsid w:val="0069117F"/>
    <w:rsid w:val="006939A8"/>
    <w:rsid w:val="00695211"/>
    <w:rsid w:val="006A10F7"/>
    <w:rsid w:val="006A54C7"/>
    <w:rsid w:val="006B1252"/>
    <w:rsid w:val="006B635A"/>
    <w:rsid w:val="006C0EBC"/>
    <w:rsid w:val="006C2DC1"/>
    <w:rsid w:val="006D6AA0"/>
    <w:rsid w:val="006E3B97"/>
    <w:rsid w:val="006E5D59"/>
    <w:rsid w:val="006F51A8"/>
    <w:rsid w:val="00717D0D"/>
    <w:rsid w:val="00717E3F"/>
    <w:rsid w:val="007231B9"/>
    <w:rsid w:val="00723DBA"/>
    <w:rsid w:val="00730105"/>
    <w:rsid w:val="00732ABB"/>
    <w:rsid w:val="0074036A"/>
    <w:rsid w:val="00740B24"/>
    <w:rsid w:val="0074203D"/>
    <w:rsid w:val="00753FC8"/>
    <w:rsid w:val="00756EA4"/>
    <w:rsid w:val="007670D1"/>
    <w:rsid w:val="00770123"/>
    <w:rsid w:val="00774E17"/>
    <w:rsid w:val="00777BF0"/>
    <w:rsid w:val="00786DA4"/>
    <w:rsid w:val="0079087E"/>
    <w:rsid w:val="007B4B33"/>
    <w:rsid w:val="007B602F"/>
    <w:rsid w:val="007C1773"/>
    <w:rsid w:val="007C3DAF"/>
    <w:rsid w:val="007C71F3"/>
    <w:rsid w:val="007E3BCA"/>
    <w:rsid w:val="007E63B2"/>
    <w:rsid w:val="007E6671"/>
    <w:rsid w:val="007F173A"/>
    <w:rsid w:val="007F3AC5"/>
    <w:rsid w:val="007F523D"/>
    <w:rsid w:val="00802389"/>
    <w:rsid w:val="008074F8"/>
    <w:rsid w:val="008170DF"/>
    <w:rsid w:val="0082116E"/>
    <w:rsid w:val="0084110D"/>
    <w:rsid w:val="00842688"/>
    <w:rsid w:val="008548DC"/>
    <w:rsid w:val="00856449"/>
    <w:rsid w:val="00860FA4"/>
    <w:rsid w:val="00871185"/>
    <w:rsid w:val="00871FE3"/>
    <w:rsid w:val="00873419"/>
    <w:rsid w:val="00877A3A"/>
    <w:rsid w:val="00880282"/>
    <w:rsid w:val="00883300"/>
    <w:rsid w:val="00883844"/>
    <w:rsid w:val="00896D28"/>
    <w:rsid w:val="008A0C2A"/>
    <w:rsid w:val="008A1033"/>
    <w:rsid w:val="008A17AA"/>
    <w:rsid w:val="008A7835"/>
    <w:rsid w:val="008C047E"/>
    <w:rsid w:val="008C3ADC"/>
    <w:rsid w:val="008C45F1"/>
    <w:rsid w:val="008C4A2D"/>
    <w:rsid w:val="008D25CB"/>
    <w:rsid w:val="008E5BC2"/>
    <w:rsid w:val="008E7C37"/>
    <w:rsid w:val="008F4DC2"/>
    <w:rsid w:val="008F57CD"/>
    <w:rsid w:val="0090337E"/>
    <w:rsid w:val="00904EC2"/>
    <w:rsid w:val="009052A7"/>
    <w:rsid w:val="00907016"/>
    <w:rsid w:val="00934AE1"/>
    <w:rsid w:val="0094219E"/>
    <w:rsid w:val="00951F11"/>
    <w:rsid w:val="00960AB5"/>
    <w:rsid w:val="00963C94"/>
    <w:rsid w:val="00965EAA"/>
    <w:rsid w:val="00977163"/>
    <w:rsid w:val="009805A4"/>
    <w:rsid w:val="00983243"/>
    <w:rsid w:val="009832A8"/>
    <w:rsid w:val="00983B4E"/>
    <w:rsid w:val="0098551F"/>
    <w:rsid w:val="00993037"/>
    <w:rsid w:val="00995B39"/>
    <w:rsid w:val="00997246"/>
    <w:rsid w:val="009972F9"/>
    <w:rsid w:val="009A46ED"/>
    <w:rsid w:val="009A4C27"/>
    <w:rsid w:val="009A5FCB"/>
    <w:rsid w:val="009A7A58"/>
    <w:rsid w:val="009B314C"/>
    <w:rsid w:val="009B4B60"/>
    <w:rsid w:val="009B5002"/>
    <w:rsid w:val="009C109E"/>
    <w:rsid w:val="009C3552"/>
    <w:rsid w:val="009C389B"/>
    <w:rsid w:val="009C4D62"/>
    <w:rsid w:val="009D19ED"/>
    <w:rsid w:val="009D1A96"/>
    <w:rsid w:val="009E6DBC"/>
    <w:rsid w:val="009E7124"/>
    <w:rsid w:val="009E781C"/>
    <w:rsid w:val="00A035AF"/>
    <w:rsid w:val="00A03B71"/>
    <w:rsid w:val="00A161FE"/>
    <w:rsid w:val="00A32AE1"/>
    <w:rsid w:val="00A40C71"/>
    <w:rsid w:val="00A45386"/>
    <w:rsid w:val="00A51510"/>
    <w:rsid w:val="00A53F5C"/>
    <w:rsid w:val="00A564DF"/>
    <w:rsid w:val="00A578EB"/>
    <w:rsid w:val="00A63F08"/>
    <w:rsid w:val="00A6543E"/>
    <w:rsid w:val="00A70EC0"/>
    <w:rsid w:val="00A74391"/>
    <w:rsid w:val="00A802B2"/>
    <w:rsid w:val="00A82612"/>
    <w:rsid w:val="00A87920"/>
    <w:rsid w:val="00A91E70"/>
    <w:rsid w:val="00A9243B"/>
    <w:rsid w:val="00AA3EA4"/>
    <w:rsid w:val="00AA4A5C"/>
    <w:rsid w:val="00AB2F18"/>
    <w:rsid w:val="00AB453C"/>
    <w:rsid w:val="00AB534F"/>
    <w:rsid w:val="00AC111E"/>
    <w:rsid w:val="00AC2779"/>
    <w:rsid w:val="00AC59C8"/>
    <w:rsid w:val="00AC7182"/>
    <w:rsid w:val="00AD2878"/>
    <w:rsid w:val="00AE635F"/>
    <w:rsid w:val="00AF2878"/>
    <w:rsid w:val="00B0363B"/>
    <w:rsid w:val="00B112D9"/>
    <w:rsid w:val="00B1235C"/>
    <w:rsid w:val="00B12E56"/>
    <w:rsid w:val="00B15EDB"/>
    <w:rsid w:val="00B16C1B"/>
    <w:rsid w:val="00B16CDA"/>
    <w:rsid w:val="00B210DA"/>
    <w:rsid w:val="00B3561D"/>
    <w:rsid w:val="00B42E81"/>
    <w:rsid w:val="00B433CB"/>
    <w:rsid w:val="00B44E97"/>
    <w:rsid w:val="00B536D6"/>
    <w:rsid w:val="00B549ED"/>
    <w:rsid w:val="00B559D2"/>
    <w:rsid w:val="00B61396"/>
    <w:rsid w:val="00B65260"/>
    <w:rsid w:val="00B67A80"/>
    <w:rsid w:val="00B716E6"/>
    <w:rsid w:val="00B76718"/>
    <w:rsid w:val="00B7747D"/>
    <w:rsid w:val="00B806F3"/>
    <w:rsid w:val="00B86B6B"/>
    <w:rsid w:val="00B8755A"/>
    <w:rsid w:val="00B87863"/>
    <w:rsid w:val="00B929B0"/>
    <w:rsid w:val="00B93735"/>
    <w:rsid w:val="00B9563E"/>
    <w:rsid w:val="00B95D16"/>
    <w:rsid w:val="00B96720"/>
    <w:rsid w:val="00BA10EF"/>
    <w:rsid w:val="00BB0FE9"/>
    <w:rsid w:val="00BB1AE1"/>
    <w:rsid w:val="00BB5D0B"/>
    <w:rsid w:val="00BC7643"/>
    <w:rsid w:val="00BE1DA2"/>
    <w:rsid w:val="00BE3820"/>
    <w:rsid w:val="00BE5998"/>
    <w:rsid w:val="00BE78A4"/>
    <w:rsid w:val="00BF3B2A"/>
    <w:rsid w:val="00BF5838"/>
    <w:rsid w:val="00BF6DD8"/>
    <w:rsid w:val="00C03352"/>
    <w:rsid w:val="00C071F6"/>
    <w:rsid w:val="00C1438B"/>
    <w:rsid w:val="00C14CDC"/>
    <w:rsid w:val="00C2523F"/>
    <w:rsid w:val="00C2769B"/>
    <w:rsid w:val="00C306AA"/>
    <w:rsid w:val="00C40DB0"/>
    <w:rsid w:val="00C43121"/>
    <w:rsid w:val="00C44295"/>
    <w:rsid w:val="00C453EB"/>
    <w:rsid w:val="00C467B8"/>
    <w:rsid w:val="00C51677"/>
    <w:rsid w:val="00C5272E"/>
    <w:rsid w:val="00C54A2C"/>
    <w:rsid w:val="00C60814"/>
    <w:rsid w:val="00C610D8"/>
    <w:rsid w:val="00C669DE"/>
    <w:rsid w:val="00C70BCA"/>
    <w:rsid w:val="00C73579"/>
    <w:rsid w:val="00C828D1"/>
    <w:rsid w:val="00C86A96"/>
    <w:rsid w:val="00C92C48"/>
    <w:rsid w:val="00CA59F6"/>
    <w:rsid w:val="00CA6156"/>
    <w:rsid w:val="00CA6FAC"/>
    <w:rsid w:val="00CB0B32"/>
    <w:rsid w:val="00CB33F3"/>
    <w:rsid w:val="00CB3822"/>
    <w:rsid w:val="00CC14EF"/>
    <w:rsid w:val="00CC27E0"/>
    <w:rsid w:val="00CC48C1"/>
    <w:rsid w:val="00CC4D9C"/>
    <w:rsid w:val="00CC6FCD"/>
    <w:rsid w:val="00CC748C"/>
    <w:rsid w:val="00CD737E"/>
    <w:rsid w:val="00CD7CD2"/>
    <w:rsid w:val="00CE03D0"/>
    <w:rsid w:val="00CE4A80"/>
    <w:rsid w:val="00CF1FFB"/>
    <w:rsid w:val="00CF357E"/>
    <w:rsid w:val="00CF4662"/>
    <w:rsid w:val="00CF5735"/>
    <w:rsid w:val="00D004F9"/>
    <w:rsid w:val="00D011D9"/>
    <w:rsid w:val="00D0533B"/>
    <w:rsid w:val="00D2197F"/>
    <w:rsid w:val="00D23234"/>
    <w:rsid w:val="00D23F9A"/>
    <w:rsid w:val="00D34EE7"/>
    <w:rsid w:val="00D40C82"/>
    <w:rsid w:val="00D4164B"/>
    <w:rsid w:val="00D420BA"/>
    <w:rsid w:val="00D44C90"/>
    <w:rsid w:val="00D457DD"/>
    <w:rsid w:val="00D476B4"/>
    <w:rsid w:val="00D53178"/>
    <w:rsid w:val="00D5453E"/>
    <w:rsid w:val="00D5467C"/>
    <w:rsid w:val="00D63DA4"/>
    <w:rsid w:val="00D72EBA"/>
    <w:rsid w:val="00D73F8B"/>
    <w:rsid w:val="00D75454"/>
    <w:rsid w:val="00D759FA"/>
    <w:rsid w:val="00D84E4B"/>
    <w:rsid w:val="00D860C1"/>
    <w:rsid w:val="00D8664A"/>
    <w:rsid w:val="00D87B1B"/>
    <w:rsid w:val="00D929CE"/>
    <w:rsid w:val="00D9314A"/>
    <w:rsid w:val="00D93E3C"/>
    <w:rsid w:val="00D95C60"/>
    <w:rsid w:val="00D964E8"/>
    <w:rsid w:val="00DA7631"/>
    <w:rsid w:val="00DB09DE"/>
    <w:rsid w:val="00DB3ECE"/>
    <w:rsid w:val="00DB73A1"/>
    <w:rsid w:val="00DC04B2"/>
    <w:rsid w:val="00DC2AB3"/>
    <w:rsid w:val="00DC3EC9"/>
    <w:rsid w:val="00DC648E"/>
    <w:rsid w:val="00DC6BD5"/>
    <w:rsid w:val="00DC7189"/>
    <w:rsid w:val="00DD101C"/>
    <w:rsid w:val="00DD2CA9"/>
    <w:rsid w:val="00DD45CD"/>
    <w:rsid w:val="00DE3371"/>
    <w:rsid w:val="00DE4A78"/>
    <w:rsid w:val="00DE5631"/>
    <w:rsid w:val="00DF7D51"/>
    <w:rsid w:val="00DF7DC3"/>
    <w:rsid w:val="00E010DF"/>
    <w:rsid w:val="00E01F97"/>
    <w:rsid w:val="00E0346B"/>
    <w:rsid w:val="00E04662"/>
    <w:rsid w:val="00E05468"/>
    <w:rsid w:val="00E117F8"/>
    <w:rsid w:val="00E2303C"/>
    <w:rsid w:val="00E30D5F"/>
    <w:rsid w:val="00E3680D"/>
    <w:rsid w:val="00E37087"/>
    <w:rsid w:val="00E40479"/>
    <w:rsid w:val="00E528AB"/>
    <w:rsid w:val="00E542B1"/>
    <w:rsid w:val="00E54D1C"/>
    <w:rsid w:val="00E634BA"/>
    <w:rsid w:val="00E642D4"/>
    <w:rsid w:val="00E6661A"/>
    <w:rsid w:val="00E70864"/>
    <w:rsid w:val="00E712A7"/>
    <w:rsid w:val="00E768A6"/>
    <w:rsid w:val="00E771C7"/>
    <w:rsid w:val="00E77EE5"/>
    <w:rsid w:val="00E80827"/>
    <w:rsid w:val="00E822E9"/>
    <w:rsid w:val="00E82C82"/>
    <w:rsid w:val="00E84046"/>
    <w:rsid w:val="00E84204"/>
    <w:rsid w:val="00E84D27"/>
    <w:rsid w:val="00E877CF"/>
    <w:rsid w:val="00E87D19"/>
    <w:rsid w:val="00E92B78"/>
    <w:rsid w:val="00E95183"/>
    <w:rsid w:val="00EA2B84"/>
    <w:rsid w:val="00EA7A02"/>
    <w:rsid w:val="00EB514D"/>
    <w:rsid w:val="00EB7444"/>
    <w:rsid w:val="00EB77B7"/>
    <w:rsid w:val="00EC685F"/>
    <w:rsid w:val="00ED3BFC"/>
    <w:rsid w:val="00ED6C6F"/>
    <w:rsid w:val="00EF5D7B"/>
    <w:rsid w:val="00EF76B9"/>
    <w:rsid w:val="00F024D9"/>
    <w:rsid w:val="00F0510C"/>
    <w:rsid w:val="00F06FD3"/>
    <w:rsid w:val="00F070E8"/>
    <w:rsid w:val="00F14400"/>
    <w:rsid w:val="00F164D5"/>
    <w:rsid w:val="00F1761D"/>
    <w:rsid w:val="00F202ED"/>
    <w:rsid w:val="00F3134A"/>
    <w:rsid w:val="00F33115"/>
    <w:rsid w:val="00F42DB1"/>
    <w:rsid w:val="00F476D7"/>
    <w:rsid w:val="00F73888"/>
    <w:rsid w:val="00F7473B"/>
    <w:rsid w:val="00F7596D"/>
    <w:rsid w:val="00F76AD1"/>
    <w:rsid w:val="00F84862"/>
    <w:rsid w:val="00FA13BF"/>
    <w:rsid w:val="00FB2CE5"/>
    <w:rsid w:val="00FB3854"/>
    <w:rsid w:val="00FB5B7B"/>
    <w:rsid w:val="00FC164B"/>
    <w:rsid w:val="00FC30E6"/>
    <w:rsid w:val="00FC6518"/>
    <w:rsid w:val="00FD06C5"/>
    <w:rsid w:val="00FD1E99"/>
    <w:rsid w:val="00FD58B3"/>
    <w:rsid w:val="00FD7147"/>
    <w:rsid w:val="00FE143E"/>
    <w:rsid w:val="00FE41AA"/>
    <w:rsid w:val="00FE4B11"/>
    <w:rsid w:val="00FE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0197215"/>
  <w15:chartTrackingRefBased/>
  <w15:docId w15:val="{0508E3CE-E801-445B-BFF8-7B7C66AE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F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2F25"/>
    <w:rPr>
      <w:rFonts w:ascii="Tahoma" w:hAnsi="Tahoma" w:cs="Tahoma"/>
      <w:sz w:val="16"/>
      <w:szCs w:val="16"/>
    </w:rPr>
  </w:style>
  <w:style w:type="paragraph" w:styleId="Header">
    <w:name w:val="header"/>
    <w:basedOn w:val="Normal"/>
    <w:link w:val="HeaderChar"/>
    <w:uiPriority w:val="99"/>
    <w:unhideWhenUsed/>
    <w:rsid w:val="003A2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F25"/>
  </w:style>
  <w:style w:type="paragraph" w:styleId="Footer">
    <w:name w:val="footer"/>
    <w:basedOn w:val="Normal"/>
    <w:link w:val="FooterChar"/>
    <w:uiPriority w:val="99"/>
    <w:unhideWhenUsed/>
    <w:rsid w:val="003A2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F25"/>
  </w:style>
  <w:style w:type="paragraph" w:styleId="NoSpacing">
    <w:name w:val="No Spacing"/>
    <w:uiPriority w:val="1"/>
    <w:qFormat/>
    <w:rsid w:val="009C109E"/>
    <w:rPr>
      <w:sz w:val="22"/>
      <w:szCs w:val="22"/>
      <w:lang w:eastAsia="en-US"/>
    </w:rPr>
  </w:style>
  <w:style w:type="character" w:styleId="Hyperlink">
    <w:name w:val="Hyperlink"/>
    <w:uiPriority w:val="99"/>
    <w:unhideWhenUsed/>
    <w:rsid w:val="009C109E"/>
    <w:rPr>
      <w:color w:val="0000FF"/>
      <w:u w:val="single"/>
    </w:rPr>
  </w:style>
  <w:style w:type="paragraph" w:styleId="ListParagraph">
    <w:name w:val="List Paragraph"/>
    <w:basedOn w:val="Normal"/>
    <w:uiPriority w:val="34"/>
    <w:qFormat/>
    <w:rsid w:val="0026331B"/>
    <w:pPr>
      <w:ind w:left="720"/>
      <w:contextualSpacing/>
    </w:pPr>
  </w:style>
  <w:style w:type="paragraph" w:styleId="NormalWeb">
    <w:name w:val="Normal (Web)"/>
    <w:basedOn w:val="Normal"/>
    <w:uiPriority w:val="99"/>
    <w:unhideWhenUsed/>
    <w:rsid w:val="00000D92"/>
    <w:pPr>
      <w:spacing w:after="150" w:line="240" w:lineRule="auto"/>
    </w:pPr>
    <w:rPr>
      <w:rFonts w:ascii="Times New Roman" w:eastAsia="Times New Roman" w:hAnsi="Times New Roman"/>
      <w:sz w:val="24"/>
      <w:szCs w:val="24"/>
      <w:lang w:eastAsia="en-GB"/>
    </w:rPr>
  </w:style>
  <w:style w:type="paragraph" w:customStyle="1" w:styleId="Default">
    <w:name w:val="Default"/>
    <w:rsid w:val="00FD58B3"/>
    <w:pPr>
      <w:autoSpaceDE w:val="0"/>
      <w:autoSpaceDN w:val="0"/>
      <w:adjustRightInd w:val="0"/>
    </w:pPr>
    <w:rPr>
      <w:rFonts w:ascii="Arial" w:hAnsi="Arial" w:cs="Arial"/>
      <w:color w:val="000000"/>
      <w:sz w:val="24"/>
      <w:szCs w:val="24"/>
    </w:rPr>
  </w:style>
  <w:style w:type="character" w:customStyle="1" w:styleId="col-sm-61">
    <w:name w:val="col-sm-61"/>
    <w:rsid w:val="00FD58B3"/>
  </w:style>
  <w:style w:type="character" w:styleId="CommentReference">
    <w:name w:val="annotation reference"/>
    <w:uiPriority w:val="99"/>
    <w:semiHidden/>
    <w:unhideWhenUsed/>
    <w:rsid w:val="0016063F"/>
    <w:rPr>
      <w:sz w:val="16"/>
      <w:szCs w:val="16"/>
    </w:rPr>
  </w:style>
  <w:style w:type="paragraph" w:styleId="CommentText">
    <w:name w:val="annotation text"/>
    <w:basedOn w:val="Normal"/>
    <w:link w:val="CommentTextChar"/>
    <w:uiPriority w:val="99"/>
    <w:semiHidden/>
    <w:unhideWhenUsed/>
    <w:rsid w:val="0016063F"/>
    <w:rPr>
      <w:sz w:val="20"/>
      <w:szCs w:val="20"/>
    </w:rPr>
  </w:style>
  <w:style w:type="character" w:customStyle="1" w:styleId="CommentTextChar">
    <w:name w:val="Comment Text Char"/>
    <w:link w:val="CommentText"/>
    <w:uiPriority w:val="99"/>
    <w:semiHidden/>
    <w:rsid w:val="0016063F"/>
    <w:rPr>
      <w:lang w:eastAsia="en-US"/>
    </w:rPr>
  </w:style>
  <w:style w:type="paragraph" w:styleId="CommentSubject">
    <w:name w:val="annotation subject"/>
    <w:basedOn w:val="CommentText"/>
    <w:next w:val="CommentText"/>
    <w:link w:val="CommentSubjectChar"/>
    <w:uiPriority w:val="99"/>
    <w:semiHidden/>
    <w:unhideWhenUsed/>
    <w:rsid w:val="0016063F"/>
    <w:rPr>
      <w:b/>
      <w:bCs/>
    </w:rPr>
  </w:style>
  <w:style w:type="character" w:customStyle="1" w:styleId="CommentSubjectChar">
    <w:name w:val="Comment Subject Char"/>
    <w:link w:val="CommentSubject"/>
    <w:uiPriority w:val="99"/>
    <w:semiHidden/>
    <w:rsid w:val="0016063F"/>
    <w:rPr>
      <w:b/>
      <w:bCs/>
      <w:lang w:eastAsia="en-US"/>
    </w:rPr>
  </w:style>
  <w:style w:type="paragraph" w:styleId="Revision">
    <w:name w:val="Revision"/>
    <w:hidden/>
    <w:uiPriority w:val="99"/>
    <w:semiHidden/>
    <w:rsid w:val="00B76718"/>
    <w:rPr>
      <w:sz w:val="22"/>
      <w:szCs w:val="22"/>
      <w:lang w:eastAsia="en-US"/>
    </w:rPr>
  </w:style>
  <w:style w:type="table" w:styleId="TableGrid">
    <w:name w:val="Table Grid"/>
    <w:basedOn w:val="TableNormal"/>
    <w:uiPriority w:val="39"/>
    <w:rsid w:val="00C071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C72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5C7234"/>
  </w:style>
  <w:style w:type="character" w:customStyle="1" w:styleId="eop">
    <w:name w:val="eop"/>
    <w:rsid w:val="005C7234"/>
  </w:style>
  <w:style w:type="character" w:customStyle="1" w:styleId="spellingerror">
    <w:name w:val="spellingerror"/>
    <w:rsid w:val="005C7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01066">
      <w:bodyDiv w:val="1"/>
      <w:marLeft w:val="0"/>
      <w:marRight w:val="0"/>
      <w:marTop w:val="0"/>
      <w:marBottom w:val="0"/>
      <w:divBdr>
        <w:top w:val="none" w:sz="0" w:space="0" w:color="auto"/>
        <w:left w:val="none" w:sz="0" w:space="0" w:color="auto"/>
        <w:bottom w:val="none" w:sz="0" w:space="0" w:color="auto"/>
        <w:right w:val="none" w:sz="0" w:space="0" w:color="auto"/>
      </w:divBdr>
    </w:div>
    <w:div w:id="351420842">
      <w:bodyDiv w:val="1"/>
      <w:marLeft w:val="0"/>
      <w:marRight w:val="0"/>
      <w:marTop w:val="0"/>
      <w:marBottom w:val="0"/>
      <w:divBdr>
        <w:top w:val="none" w:sz="0" w:space="0" w:color="auto"/>
        <w:left w:val="none" w:sz="0" w:space="0" w:color="auto"/>
        <w:bottom w:val="none" w:sz="0" w:space="0" w:color="auto"/>
        <w:right w:val="none" w:sz="0" w:space="0" w:color="auto"/>
      </w:divBdr>
    </w:div>
    <w:div w:id="373778414">
      <w:bodyDiv w:val="1"/>
      <w:marLeft w:val="0"/>
      <w:marRight w:val="0"/>
      <w:marTop w:val="0"/>
      <w:marBottom w:val="0"/>
      <w:divBdr>
        <w:top w:val="none" w:sz="0" w:space="0" w:color="auto"/>
        <w:left w:val="none" w:sz="0" w:space="0" w:color="auto"/>
        <w:bottom w:val="none" w:sz="0" w:space="0" w:color="auto"/>
        <w:right w:val="none" w:sz="0" w:space="0" w:color="auto"/>
      </w:divBdr>
    </w:div>
    <w:div w:id="453014965">
      <w:bodyDiv w:val="1"/>
      <w:marLeft w:val="0"/>
      <w:marRight w:val="0"/>
      <w:marTop w:val="0"/>
      <w:marBottom w:val="0"/>
      <w:divBdr>
        <w:top w:val="none" w:sz="0" w:space="0" w:color="auto"/>
        <w:left w:val="none" w:sz="0" w:space="0" w:color="auto"/>
        <w:bottom w:val="none" w:sz="0" w:space="0" w:color="auto"/>
        <w:right w:val="none" w:sz="0" w:space="0" w:color="auto"/>
      </w:divBdr>
    </w:div>
    <w:div w:id="459421983">
      <w:bodyDiv w:val="1"/>
      <w:marLeft w:val="0"/>
      <w:marRight w:val="0"/>
      <w:marTop w:val="0"/>
      <w:marBottom w:val="0"/>
      <w:divBdr>
        <w:top w:val="none" w:sz="0" w:space="0" w:color="auto"/>
        <w:left w:val="none" w:sz="0" w:space="0" w:color="auto"/>
        <w:bottom w:val="none" w:sz="0" w:space="0" w:color="auto"/>
        <w:right w:val="none" w:sz="0" w:space="0" w:color="auto"/>
      </w:divBdr>
    </w:div>
    <w:div w:id="488643049">
      <w:bodyDiv w:val="1"/>
      <w:marLeft w:val="0"/>
      <w:marRight w:val="0"/>
      <w:marTop w:val="0"/>
      <w:marBottom w:val="0"/>
      <w:divBdr>
        <w:top w:val="none" w:sz="0" w:space="0" w:color="auto"/>
        <w:left w:val="none" w:sz="0" w:space="0" w:color="auto"/>
        <w:bottom w:val="none" w:sz="0" w:space="0" w:color="auto"/>
        <w:right w:val="none" w:sz="0" w:space="0" w:color="auto"/>
      </w:divBdr>
    </w:div>
    <w:div w:id="494301745">
      <w:bodyDiv w:val="1"/>
      <w:marLeft w:val="0"/>
      <w:marRight w:val="0"/>
      <w:marTop w:val="0"/>
      <w:marBottom w:val="0"/>
      <w:divBdr>
        <w:top w:val="none" w:sz="0" w:space="0" w:color="auto"/>
        <w:left w:val="none" w:sz="0" w:space="0" w:color="auto"/>
        <w:bottom w:val="none" w:sz="0" w:space="0" w:color="auto"/>
        <w:right w:val="none" w:sz="0" w:space="0" w:color="auto"/>
      </w:divBdr>
    </w:div>
    <w:div w:id="848570249">
      <w:bodyDiv w:val="1"/>
      <w:marLeft w:val="0"/>
      <w:marRight w:val="0"/>
      <w:marTop w:val="0"/>
      <w:marBottom w:val="0"/>
      <w:divBdr>
        <w:top w:val="none" w:sz="0" w:space="0" w:color="auto"/>
        <w:left w:val="none" w:sz="0" w:space="0" w:color="auto"/>
        <w:bottom w:val="none" w:sz="0" w:space="0" w:color="auto"/>
        <w:right w:val="none" w:sz="0" w:space="0" w:color="auto"/>
      </w:divBdr>
      <w:divsChild>
        <w:div w:id="1777403772">
          <w:marLeft w:val="0"/>
          <w:marRight w:val="0"/>
          <w:marTop w:val="0"/>
          <w:marBottom w:val="0"/>
          <w:divBdr>
            <w:top w:val="none" w:sz="0" w:space="0" w:color="auto"/>
            <w:left w:val="none" w:sz="0" w:space="0" w:color="auto"/>
            <w:bottom w:val="none" w:sz="0" w:space="0" w:color="auto"/>
            <w:right w:val="none" w:sz="0" w:space="0" w:color="auto"/>
          </w:divBdr>
          <w:divsChild>
            <w:div w:id="1400404076">
              <w:marLeft w:val="-225"/>
              <w:marRight w:val="-225"/>
              <w:marTop w:val="0"/>
              <w:marBottom w:val="0"/>
              <w:divBdr>
                <w:top w:val="none" w:sz="0" w:space="0" w:color="auto"/>
                <w:left w:val="none" w:sz="0" w:space="0" w:color="auto"/>
                <w:bottom w:val="none" w:sz="0" w:space="0" w:color="auto"/>
                <w:right w:val="none" w:sz="0" w:space="0" w:color="auto"/>
              </w:divBdr>
              <w:divsChild>
                <w:div w:id="907305172">
                  <w:marLeft w:val="0"/>
                  <w:marRight w:val="0"/>
                  <w:marTop w:val="0"/>
                  <w:marBottom w:val="0"/>
                  <w:divBdr>
                    <w:top w:val="none" w:sz="0" w:space="0" w:color="auto"/>
                    <w:left w:val="none" w:sz="0" w:space="0" w:color="auto"/>
                    <w:bottom w:val="none" w:sz="0" w:space="0" w:color="auto"/>
                    <w:right w:val="none" w:sz="0" w:space="0" w:color="auto"/>
                  </w:divBdr>
                  <w:divsChild>
                    <w:div w:id="1667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08451">
      <w:bodyDiv w:val="1"/>
      <w:marLeft w:val="0"/>
      <w:marRight w:val="0"/>
      <w:marTop w:val="0"/>
      <w:marBottom w:val="0"/>
      <w:divBdr>
        <w:top w:val="none" w:sz="0" w:space="0" w:color="auto"/>
        <w:left w:val="none" w:sz="0" w:space="0" w:color="auto"/>
        <w:bottom w:val="none" w:sz="0" w:space="0" w:color="auto"/>
        <w:right w:val="none" w:sz="0" w:space="0" w:color="auto"/>
      </w:divBdr>
    </w:div>
    <w:div w:id="980380221">
      <w:bodyDiv w:val="1"/>
      <w:marLeft w:val="0"/>
      <w:marRight w:val="0"/>
      <w:marTop w:val="0"/>
      <w:marBottom w:val="0"/>
      <w:divBdr>
        <w:top w:val="none" w:sz="0" w:space="0" w:color="auto"/>
        <w:left w:val="none" w:sz="0" w:space="0" w:color="auto"/>
        <w:bottom w:val="none" w:sz="0" w:space="0" w:color="auto"/>
        <w:right w:val="none" w:sz="0" w:space="0" w:color="auto"/>
      </w:divBdr>
    </w:div>
    <w:div w:id="1048065909">
      <w:bodyDiv w:val="1"/>
      <w:marLeft w:val="0"/>
      <w:marRight w:val="0"/>
      <w:marTop w:val="0"/>
      <w:marBottom w:val="0"/>
      <w:divBdr>
        <w:top w:val="none" w:sz="0" w:space="0" w:color="auto"/>
        <w:left w:val="none" w:sz="0" w:space="0" w:color="auto"/>
        <w:bottom w:val="none" w:sz="0" w:space="0" w:color="auto"/>
        <w:right w:val="none" w:sz="0" w:space="0" w:color="auto"/>
      </w:divBdr>
    </w:div>
    <w:div w:id="1072310864">
      <w:bodyDiv w:val="1"/>
      <w:marLeft w:val="0"/>
      <w:marRight w:val="0"/>
      <w:marTop w:val="0"/>
      <w:marBottom w:val="0"/>
      <w:divBdr>
        <w:top w:val="none" w:sz="0" w:space="0" w:color="auto"/>
        <w:left w:val="none" w:sz="0" w:space="0" w:color="auto"/>
        <w:bottom w:val="none" w:sz="0" w:space="0" w:color="auto"/>
        <w:right w:val="none" w:sz="0" w:space="0" w:color="auto"/>
      </w:divBdr>
    </w:div>
    <w:div w:id="1093431107">
      <w:bodyDiv w:val="1"/>
      <w:marLeft w:val="0"/>
      <w:marRight w:val="0"/>
      <w:marTop w:val="0"/>
      <w:marBottom w:val="0"/>
      <w:divBdr>
        <w:top w:val="none" w:sz="0" w:space="0" w:color="auto"/>
        <w:left w:val="none" w:sz="0" w:space="0" w:color="auto"/>
        <w:bottom w:val="none" w:sz="0" w:space="0" w:color="auto"/>
        <w:right w:val="none" w:sz="0" w:space="0" w:color="auto"/>
      </w:divBdr>
      <w:divsChild>
        <w:div w:id="1233585975">
          <w:marLeft w:val="0"/>
          <w:marRight w:val="0"/>
          <w:marTop w:val="0"/>
          <w:marBottom w:val="0"/>
          <w:divBdr>
            <w:top w:val="none" w:sz="0" w:space="0" w:color="auto"/>
            <w:left w:val="none" w:sz="0" w:space="0" w:color="auto"/>
            <w:bottom w:val="none" w:sz="0" w:space="0" w:color="auto"/>
            <w:right w:val="none" w:sz="0" w:space="0" w:color="auto"/>
          </w:divBdr>
          <w:divsChild>
            <w:div w:id="1060054744">
              <w:marLeft w:val="-225"/>
              <w:marRight w:val="-225"/>
              <w:marTop w:val="0"/>
              <w:marBottom w:val="0"/>
              <w:divBdr>
                <w:top w:val="none" w:sz="0" w:space="0" w:color="auto"/>
                <w:left w:val="none" w:sz="0" w:space="0" w:color="auto"/>
                <w:bottom w:val="none" w:sz="0" w:space="0" w:color="auto"/>
                <w:right w:val="none" w:sz="0" w:space="0" w:color="auto"/>
              </w:divBdr>
              <w:divsChild>
                <w:div w:id="1193688156">
                  <w:marLeft w:val="0"/>
                  <w:marRight w:val="0"/>
                  <w:marTop w:val="0"/>
                  <w:marBottom w:val="0"/>
                  <w:divBdr>
                    <w:top w:val="none" w:sz="0" w:space="0" w:color="auto"/>
                    <w:left w:val="none" w:sz="0" w:space="0" w:color="auto"/>
                    <w:bottom w:val="none" w:sz="0" w:space="0" w:color="auto"/>
                    <w:right w:val="none" w:sz="0" w:space="0" w:color="auto"/>
                  </w:divBdr>
                  <w:divsChild>
                    <w:div w:id="1924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692113">
      <w:bodyDiv w:val="1"/>
      <w:marLeft w:val="0"/>
      <w:marRight w:val="0"/>
      <w:marTop w:val="0"/>
      <w:marBottom w:val="0"/>
      <w:divBdr>
        <w:top w:val="none" w:sz="0" w:space="0" w:color="auto"/>
        <w:left w:val="none" w:sz="0" w:space="0" w:color="auto"/>
        <w:bottom w:val="none" w:sz="0" w:space="0" w:color="auto"/>
        <w:right w:val="none" w:sz="0" w:space="0" w:color="auto"/>
      </w:divBdr>
    </w:div>
    <w:div w:id="1251238750">
      <w:bodyDiv w:val="1"/>
      <w:marLeft w:val="0"/>
      <w:marRight w:val="0"/>
      <w:marTop w:val="0"/>
      <w:marBottom w:val="0"/>
      <w:divBdr>
        <w:top w:val="none" w:sz="0" w:space="0" w:color="auto"/>
        <w:left w:val="none" w:sz="0" w:space="0" w:color="auto"/>
        <w:bottom w:val="none" w:sz="0" w:space="0" w:color="auto"/>
        <w:right w:val="none" w:sz="0" w:space="0" w:color="auto"/>
      </w:divBdr>
      <w:divsChild>
        <w:div w:id="373501393">
          <w:marLeft w:val="0"/>
          <w:marRight w:val="0"/>
          <w:marTop w:val="0"/>
          <w:marBottom w:val="0"/>
          <w:divBdr>
            <w:top w:val="none" w:sz="0" w:space="0" w:color="auto"/>
            <w:left w:val="none" w:sz="0" w:space="0" w:color="auto"/>
            <w:bottom w:val="none" w:sz="0" w:space="0" w:color="auto"/>
            <w:right w:val="none" w:sz="0" w:space="0" w:color="auto"/>
          </w:divBdr>
          <w:divsChild>
            <w:div w:id="816412501">
              <w:marLeft w:val="-225"/>
              <w:marRight w:val="-225"/>
              <w:marTop w:val="0"/>
              <w:marBottom w:val="0"/>
              <w:divBdr>
                <w:top w:val="none" w:sz="0" w:space="0" w:color="auto"/>
                <w:left w:val="none" w:sz="0" w:space="0" w:color="auto"/>
                <w:bottom w:val="none" w:sz="0" w:space="0" w:color="auto"/>
                <w:right w:val="none" w:sz="0" w:space="0" w:color="auto"/>
              </w:divBdr>
              <w:divsChild>
                <w:div w:id="839083260">
                  <w:marLeft w:val="0"/>
                  <w:marRight w:val="0"/>
                  <w:marTop w:val="0"/>
                  <w:marBottom w:val="0"/>
                  <w:divBdr>
                    <w:top w:val="none" w:sz="0" w:space="0" w:color="auto"/>
                    <w:left w:val="none" w:sz="0" w:space="0" w:color="auto"/>
                    <w:bottom w:val="none" w:sz="0" w:space="0" w:color="auto"/>
                    <w:right w:val="none" w:sz="0" w:space="0" w:color="auto"/>
                  </w:divBdr>
                  <w:divsChild>
                    <w:div w:id="3362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8738">
      <w:bodyDiv w:val="1"/>
      <w:marLeft w:val="0"/>
      <w:marRight w:val="0"/>
      <w:marTop w:val="0"/>
      <w:marBottom w:val="0"/>
      <w:divBdr>
        <w:top w:val="none" w:sz="0" w:space="0" w:color="auto"/>
        <w:left w:val="none" w:sz="0" w:space="0" w:color="auto"/>
        <w:bottom w:val="none" w:sz="0" w:space="0" w:color="auto"/>
        <w:right w:val="none" w:sz="0" w:space="0" w:color="auto"/>
      </w:divBdr>
    </w:div>
    <w:div w:id="1549533977">
      <w:bodyDiv w:val="1"/>
      <w:marLeft w:val="0"/>
      <w:marRight w:val="0"/>
      <w:marTop w:val="0"/>
      <w:marBottom w:val="0"/>
      <w:divBdr>
        <w:top w:val="none" w:sz="0" w:space="0" w:color="auto"/>
        <w:left w:val="none" w:sz="0" w:space="0" w:color="auto"/>
        <w:bottom w:val="none" w:sz="0" w:space="0" w:color="auto"/>
        <w:right w:val="none" w:sz="0" w:space="0" w:color="auto"/>
      </w:divBdr>
    </w:div>
    <w:div w:id="1624261644">
      <w:bodyDiv w:val="1"/>
      <w:marLeft w:val="0"/>
      <w:marRight w:val="0"/>
      <w:marTop w:val="0"/>
      <w:marBottom w:val="0"/>
      <w:divBdr>
        <w:top w:val="none" w:sz="0" w:space="0" w:color="auto"/>
        <w:left w:val="none" w:sz="0" w:space="0" w:color="auto"/>
        <w:bottom w:val="none" w:sz="0" w:space="0" w:color="auto"/>
        <w:right w:val="none" w:sz="0" w:space="0" w:color="auto"/>
      </w:divBdr>
    </w:div>
    <w:div w:id="1626080053">
      <w:bodyDiv w:val="1"/>
      <w:marLeft w:val="0"/>
      <w:marRight w:val="0"/>
      <w:marTop w:val="0"/>
      <w:marBottom w:val="0"/>
      <w:divBdr>
        <w:top w:val="none" w:sz="0" w:space="0" w:color="auto"/>
        <w:left w:val="none" w:sz="0" w:space="0" w:color="auto"/>
        <w:bottom w:val="none" w:sz="0" w:space="0" w:color="auto"/>
        <w:right w:val="none" w:sz="0" w:space="0" w:color="auto"/>
      </w:divBdr>
    </w:div>
    <w:div w:id="1706373276">
      <w:bodyDiv w:val="1"/>
      <w:marLeft w:val="0"/>
      <w:marRight w:val="0"/>
      <w:marTop w:val="0"/>
      <w:marBottom w:val="0"/>
      <w:divBdr>
        <w:top w:val="none" w:sz="0" w:space="0" w:color="auto"/>
        <w:left w:val="none" w:sz="0" w:space="0" w:color="auto"/>
        <w:bottom w:val="none" w:sz="0" w:space="0" w:color="auto"/>
        <w:right w:val="none" w:sz="0" w:space="0" w:color="auto"/>
      </w:divBdr>
    </w:div>
    <w:div w:id="1817453907">
      <w:bodyDiv w:val="1"/>
      <w:marLeft w:val="0"/>
      <w:marRight w:val="0"/>
      <w:marTop w:val="0"/>
      <w:marBottom w:val="0"/>
      <w:divBdr>
        <w:top w:val="none" w:sz="0" w:space="0" w:color="auto"/>
        <w:left w:val="none" w:sz="0" w:space="0" w:color="auto"/>
        <w:bottom w:val="none" w:sz="0" w:space="0" w:color="auto"/>
        <w:right w:val="none" w:sz="0" w:space="0" w:color="auto"/>
      </w:divBdr>
      <w:divsChild>
        <w:div w:id="248196996">
          <w:marLeft w:val="0"/>
          <w:marRight w:val="0"/>
          <w:marTop w:val="0"/>
          <w:marBottom w:val="0"/>
          <w:divBdr>
            <w:top w:val="none" w:sz="0" w:space="0" w:color="auto"/>
            <w:left w:val="none" w:sz="0" w:space="0" w:color="auto"/>
            <w:bottom w:val="none" w:sz="0" w:space="0" w:color="auto"/>
            <w:right w:val="none" w:sz="0" w:space="0" w:color="auto"/>
          </w:divBdr>
          <w:divsChild>
            <w:div w:id="1925139381">
              <w:marLeft w:val="-225"/>
              <w:marRight w:val="-225"/>
              <w:marTop w:val="0"/>
              <w:marBottom w:val="0"/>
              <w:divBdr>
                <w:top w:val="none" w:sz="0" w:space="0" w:color="auto"/>
                <w:left w:val="none" w:sz="0" w:space="0" w:color="auto"/>
                <w:bottom w:val="none" w:sz="0" w:space="0" w:color="auto"/>
                <w:right w:val="none" w:sz="0" w:space="0" w:color="auto"/>
              </w:divBdr>
              <w:divsChild>
                <w:div w:id="1342976543">
                  <w:marLeft w:val="0"/>
                  <w:marRight w:val="0"/>
                  <w:marTop w:val="0"/>
                  <w:marBottom w:val="0"/>
                  <w:divBdr>
                    <w:top w:val="none" w:sz="0" w:space="0" w:color="auto"/>
                    <w:left w:val="none" w:sz="0" w:space="0" w:color="auto"/>
                    <w:bottom w:val="none" w:sz="0" w:space="0" w:color="auto"/>
                    <w:right w:val="none" w:sz="0" w:space="0" w:color="auto"/>
                  </w:divBdr>
                  <w:divsChild>
                    <w:div w:id="15332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159144">
      <w:bodyDiv w:val="1"/>
      <w:marLeft w:val="0"/>
      <w:marRight w:val="0"/>
      <w:marTop w:val="0"/>
      <w:marBottom w:val="0"/>
      <w:divBdr>
        <w:top w:val="none" w:sz="0" w:space="0" w:color="auto"/>
        <w:left w:val="none" w:sz="0" w:space="0" w:color="auto"/>
        <w:bottom w:val="none" w:sz="0" w:space="0" w:color="auto"/>
        <w:right w:val="none" w:sz="0" w:space="0" w:color="auto"/>
      </w:divBdr>
    </w:div>
    <w:div w:id="1891724375">
      <w:bodyDiv w:val="1"/>
      <w:marLeft w:val="0"/>
      <w:marRight w:val="0"/>
      <w:marTop w:val="0"/>
      <w:marBottom w:val="0"/>
      <w:divBdr>
        <w:top w:val="none" w:sz="0" w:space="0" w:color="auto"/>
        <w:left w:val="none" w:sz="0" w:space="0" w:color="auto"/>
        <w:bottom w:val="none" w:sz="0" w:space="0" w:color="auto"/>
        <w:right w:val="none" w:sz="0" w:space="0" w:color="auto"/>
      </w:divBdr>
    </w:div>
    <w:div w:id="1991708923">
      <w:bodyDiv w:val="1"/>
      <w:marLeft w:val="0"/>
      <w:marRight w:val="0"/>
      <w:marTop w:val="0"/>
      <w:marBottom w:val="0"/>
      <w:divBdr>
        <w:top w:val="none" w:sz="0" w:space="0" w:color="auto"/>
        <w:left w:val="none" w:sz="0" w:space="0" w:color="auto"/>
        <w:bottom w:val="none" w:sz="0" w:space="0" w:color="auto"/>
        <w:right w:val="none" w:sz="0" w:space="0" w:color="auto"/>
      </w:divBdr>
    </w:div>
    <w:div w:id="2044624112">
      <w:bodyDiv w:val="1"/>
      <w:marLeft w:val="0"/>
      <w:marRight w:val="0"/>
      <w:marTop w:val="0"/>
      <w:marBottom w:val="0"/>
      <w:divBdr>
        <w:top w:val="none" w:sz="0" w:space="0" w:color="auto"/>
        <w:left w:val="none" w:sz="0" w:space="0" w:color="auto"/>
        <w:bottom w:val="none" w:sz="0" w:space="0" w:color="auto"/>
        <w:right w:val="none" w:sz="0" w:space="0" w:color="auto"/>
      </w:divBdr>
      <w:divsChild>
        <w:div w:id="96602372">
          <w:marLeft w:val="0"/>
          <w:marRight w:val="0"/>
          <w:marTop w:val="0"/>
          <w:marBottom w:val="0"/>
          <w:divBdr>
            <w:top w:val="none" w:sz="0" w:space="0" w:color="auto"/>
            <w:left w:val="none" w:sz="0" w:space="0" w:color="auto"/>
            <w:bottom w:val="none" w:sz="0" w:space="0" w:color="auto"/>
            <w:right w:val="none" w:sz="0" w:space="0" w:color="auto"/>
          </w:divBdr>
          <w:divsChild>
            <w:div w:id="124936239">
              <w:marLeft w:val="-225"/>
              <w:marRight w:val="-225"/>
              <w:marTop w:val="0"/>
              <w:marBottom w:val="0"/>
              <w:divBdr>
                <w:top w:val="none" w:sz="0" w:space="0" w:color="auto"/>
                <w:left w:val="none" w:sz="0" w:space="0" w:color="auto"/>
                <w:bottom w:val="none" w:sz="0" w:space="0" w:color="auto"/>
                <w:right w:val="none" w:sz="0" w:space="0" w:color="auto"/>
              </w:divBdr>
              <w:divsChild>
                <w:div w:id="1480227258">
                  <w:marLeft w:val="0"/>
                  <w:marRight w:val="0"/>
                  <w:marTop w:val="0"/>
                  <w:marBottom w:val="0"/>
                  <w:divBdr>
                    <w:top w:val="none" w:sz="0" w:space="0" w:color="auto"/>
                    <w:left w:val="none" w:sz="0" w:space="0" w:color="auto"/>
                    <w:bottom w:val="none" w:sz="0" w:space="0" w:color="auto"/>
                    <w:right w:val="none" w:sz="0" w:space="0" w:color="auto"/>
                  </w:divBdr>
                  <w:divsChild>
                    <w:div w:id="3343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08215">
      <w:bodyDiv w:val="1"/>
      <w:marLeft w:val="0"/>
      <w:marRight w:val="0"/>
      <w:marTop w:val="0"/>
      <w:marBottom w:val="0"/>
      <w:divBdr>
        <w:top w:val="none" w:sz="0" w:space="0" w:color="auto"/>
        <w:left w:val="none" w:sz="0" w:space="0" w:color="auto"/>
        <w:bottom w:val="none" w:sz="0" w:space="0" w:color="auto"/>
        <w:right w:val="none" w:sz="0" w:space="0" w:color="auto"/>
      </w:divBdr>
    </w:div>
    <w:div w:id="2078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090EC8B984C489989E0FE7CA9D63A" ma:contentTypeVersion="4" ma:contentTypeDescription="Create a new document." ma:contentTypeScope="" ma:versionID="4631edddf712cde5786047ffd34ad87d">
  <xsd:schema xmlns:xsd="http://www.w3.org/2001/XMLSchema" xmlns:xs="http://www.w3.org/2001/XMLSchema" xmlns:p="http://schemas.microsoft.com/office/2006/metadata/properties" xmlns:ns2="310d0dbb-532f-4493-a8c2-b3e89024f525" targetNamespace="http://schemas.microsoft.com/office/2006/metadata/properties" ma:root="true" ma:fieldsID="199962365ba136a529d041e8a8cc1cf5" ns2:_="">
    <xsd:import namespace="310d0dbb-532f-4493-a8c2-b3e89024f5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d0dbb-532f-4493-a8c2-b3e89024f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6B12E-0946-4078-82BF-386A2297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d0dbb-532f-4493-a8c2-b3e89024f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D34EC-9392-48F4-841C-032E1CFED02D}">
  <ds:schemaRefs>
    <ds:schemaRef ds:uri="310d0dbb-532f-4493-a8c2-b3e89024f525"/>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EAACDFF5-4DFC-41F9-AFAE-04A9BD4DCAE1}">
  <ds:schemaRefs>
    <ds:schemaRef ds:uri="http://schemas.microsoft.com/sharepoint/v3/contenttype/forms"/>
  </ds:schemaRefs>
</ds:datastoreItem>
</file>

<file path=customXml/itemProps4.xml><?xml version="1.0" encoding="utf-8"?>
<ds:datastoreItem xmlns:ds="http://schemas.openxmlformats.org/officeDocument/2006/customXml" ds:itemID="{5E6092A9-6D5D-4489-B04D-36EDB9DF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Welton Caroline (LCFT)</dc:creator>
  <cp:keywords/>
  <cp:lastModifiedBy>Ball, Ruth</cp:lastModifiedBy>
  <cp:revision>2</cp:revision>
  <cp:lastPrinted>2019-12-06T09:04:00Z</cp:lastPrinted>
  <dcterms:created xsi:type="dcterms:W3CDTF">2021-07-29T15:21:00Z</dcterms:created>
  <dcterms:modified xsi:type="dcterms:W3CDTF">2021-07-29T15:21:00Z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0x010100070090EC8B984C489989E0FE7CA9D63A</vt:lpwstr>
  </property>
</Properties>
</file>